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6"/>
        <w:gridCol w:w="1691"/>
        <w:gridCol w:w="19"/>
        <w:gridCol w:w="4230"/>
        <w:gridCol w:w="4860"/>
        <w:gridCol w:w="3475"/>
      </w:tblGrid>
      <w:tr w:rsidR="0028158C" w:rsidRPr="00856842" w:rsidTr="00C1401E">
        <w:trPr>
          <w:trHeight w:val="422"/>
          <w:tblHeader/>
          <w:jc w:val="center"/>
        </w:trPr>
        <w:tc>
          <w:tcPr>
            <w:tcW w:w="1021" w:type="dxa"/>
            <w:shd w:val="clear" w:color="auto" w:fill="auto"/>
            <w:hideMark/>
          </w:tcPr>
          <w:p w:rsidR="0028158C" w:rsidRPr="00EB514F" w:rsidRDefault="00C1055B" w:rsidP="00026478">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S N</w:t>
            </w:r>
          </w:p>
        </w:tc>
        <w:tc>
          <w:tcPr>
            <w:tcW w:w="1707" w:type="dxa"/>
            <w:gridSpan w:val="2"/>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Clause</w:t>
            </w:r>
          </w:p>
        </w:tc>
        <w:tc>
          <w:tcPr>
            <w:tcW w:w="4249" w:type="dxa"/>
            <w:gridSpan w:val="2"/>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Provision of Bidding Documents</w:t>
            </w:r>
          </w:p>
        </w:tc>
        <w:tc>
          <w:tcPr>
            <w:tcW w:w="4860" w:type="dxa"/>
            <w:shd w:val="clear" w:color="auto" w:fill="auto"/>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Bidder’s Query</w:t>
            </w:r>
          </w:p>
        </w:tc>
        <w:tc>
          <w:tcPr>
            <w:tcW w:w="3475" w:type="dxa"/>
            <w:shd w:val="clear" w:color="auto" w:fill="auto"/>
            <w:noWrap/>
            <w:hideMark/>
          </w:tcPr>
          <w:p w:rsidR="0028158C" w:rsidRPr="00EB514F" w:rsidRDefault="0028158C" w:rsidP="00E13D86">
            <w:pPr>
              <w:spacing w:after="0" w:line="240" w:lineRule="auto"/>
              <w:jc w:val="center"/>
              <w:rPr>
                <w:rFonts w:ascii="Book Antiqua" w:eastAsia="Times New Roman" w:hAnsi="Book Antiqua" w:cs="Calibri"/>
                <w:b/>
                <w:bCs/>
                <w:color w:val="000000"/>
              </w:rPr>
            </w:pPr>
            <w:r w:rsidRPr="00EB514F">
              <w:rPr>
                <w:rFonts w:ascii="Book Antiqua" w:eastAsia="Times New Roman" w:hAnsi="Book Antiqua" w:cs="Calibri"/>
                <w:b/>
                <w:bCs/>
                <w:color w:val="000000"/>
              </w:rPr>
              <w:t>POWERGRID's Reply</w:t>
            </w:r>
          </w:p>
        </w:tc>
      </w:tr>
      <w:tr w:rsidR="00175A81" w:rsidRPr="00856842" w:rsidTr="00B86FDF">
        <w:trPr>
          <w:trHeight w:val="458"/>
          <w:jc w:val="center"/>
        </w:trPr>
        <w:tc>
          <w:tcPr>
            <w:tcW w:w="15312" w:type="dxa"/>
            <w:gridSpan w:val="7"/>
            <w:shd w:val="clear" w:color="auto" w:fill="auto"/>
            <w:noWrap/>
          </w:tcPr>
          <w:p w:rsidR="00175A81" w:rsidRPr="00EF050B" w:rsidRDefault="00175A81" w:rsidP="00175A81">
            <w:pPr>
              <w:spacing w:after="0" w:line="240" w:lineRule="auto"/>
              <w:jc w:val="center"/>
              <w:rPr>
                <w:rFonts w:ascii="Book Antiqua" w:eastAsia="Times New Roman" w:hAnsi="Book Antiqua" w:cs="Calibri"/>
                <w:b/>
                <w:bCs/>
                <w:color w:val="000000"/>
                <w:sz w:val="28"/>
                <w:szCs w:val="28"/>
              </w:rPr>
            </w:pPr>
            <w:r w:rsidRPr="00EF050B">
              <w:rPr>
                <w:rFonts w:ascii="Book Antiqua" w:hAnsi="Book Antiqua" w:cs="Arial"/>
                <w:b/>
                <w:bCs/>
                <w:sz w:val="28"/>
                <w:szCs w:val="28"/>
              </w:rPr>
              <w:t>Volume-I (Conditions of Contract)</w:t>
            </w:r>
          </w:p>
        </w:tc>
      </w:tr>
      <w:tr w:rsidR="007D2EA3" w:rsidRPr="00856842" w:rsidTr="007D2EA3">
        <w:trPr>
          <w:trHeight w:val="458"/>
          <w:jc w:val="center"/>
        </w:trPr>
        <w:tc>
          <w:tcPr>
            <w:tcW w:w="1037" w:type="dxa"/>
            <w:gridSpan w:val="2"/>
            <w:shd w:val="clear" w:color="auto" w:fill="auto"/>
            <w:noWrap/>
          </w:tcPr>
          <w:p w:rsidR="007D2EA3" w:rsidRPr="00856842" w:rsidRDefault="007D2EA3" w:rsidP="00910269">
            <w:pPr>
              <w:pStyle w:val="ListParagraph"/>
              <w:numPr>
                <w:ilvl w:val="0"/>
                <w:numId w:val="8"/>
              </w:numPr>
              <w:spacing w:after="0" w:line="240" w:lineRule="auto"/>
              <w:jc w:val="center"/>
              <w:rPr>
                <w:rFonts w:ascii="Book Antiqua" w:eastAsia="Times New Roman" w:hAnsi="Book Antiqua" w:cs="Calibri"/>
                <w:color w:val="000000"/>
              </w:rPr>
            </w:pPr>
          </w:p>
        </w:tc>
        <w:tc>
          <w:tcPr>
            <w:tcW w:w="1710" w:type="dxa"/>
            <w:gridSpan w:val="2"/>
            <w:shd w:val="clear" w:color="auto" w:fill="auto"/>
          </w:tcPr>
          <w:p w:rsidR="007D2EA3" w:rsidRPr="00856842" w:rsidRDefault="00580DF8" w:rsidP="00910269">
            <w:pPr>
              <w:jc w:val="both"/>
              <w:rPr>
                <w:rFonts w:ascii="Book Antiqua" w:hAnsi="Book Antiqua" w:cs="Arial"/>
                <w:highlight w:val="yellow"/>
              </w:rPr>
            </w:pPr>
            <w:r w:rsidRPr="00580DF8">
              <w:rPr>
                <w:rFonts w:ascii="Book Antiqua" w:hAnsi="Book Antiqua" w:cs="Book Antiqua"/>
                <w:color w:val="000000"/>
                <w:lang w:bidi="hi-IN"/>
              </w:rPr>
              <w:t>ITB 2.1</w:t>
            </w:r>
          </w:p>
        </w:tc>
        <w:tc>
          <w:tcPr>
            <w:tcW w:w="4230" w:type="dxa"/>
            <w:shd w:val="clear" w:color="auto" w:fill="auto"/>
          </w:tcPr>
          <w:p w:rsidR="00580DF8" w:rsidRPr="00DB2431" w:rsidRDefault="00580DF8" w:rsidP="00580DF8">
            <w:pPr>
              <w:pStyle w:val="Default"/>
              <w:jc w:val="both"/>
              <w:rPr>
                <w:rFonts w:cs="Arial"/>
                <w:sz w:val="22"/>
                <w:szCs w:val="22"/>
              </w:rPr>
            </w:pPr>
            <w:r w:rsidRPr="00580DF8">
              <w:rPr>
                <w:rFonts w:cs="Arial"/>
                <w:sz w:val="22"/>
                <w:szCs w:val="22"/>
              </w:rPr>
              <w:t>This Invitation for Bids, issued by the Employer is open to all firms including company(</w:t>
            </w:r>
            <w:proofErr w:type="spellStart"/>
            <w:r w:rsidRPr="00580DF8">
              <w:rPr>
                <w:rFonts w:cs="Arial"/>
                <w:sz w:val="22"/>
                <w:szCs w:val="22"/>
              </w:rPr>
              <w:t>ies</w:t>
            </w:r>
            <w:proofErr w:type="spellEnd"/>
            <w:r w:rsidRPr="00580DF8">
              <w:rPr>
                <w:rFonts w:cs="Arial"/>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580DF8" w:rsidRPr="00580DF8" w:rsidRDefault="00580DF8" w:rsidP="00DB2431">
            <w:pPr>
              <w:pStyle w:val="Heading1"/>
              <w:spacing w:line="240" w:lineRule="auto"/>
              <w:jc w:val="both"/>
              <w:rPr>
                <w:rFonts w:ascii="Book Antiqua" w:hAnsi="Book Antiqua" w:cs="Arial"/>
                <w:b/>
                <w:color w:val="000000"/>
                <w:sz w:val="22"/>
                <w:szCs w:val="22"/>
                <w:lang w:bidi="hi-IN"/>
              </w:rPr>
            </w:pPr>
            <w:r w:rsidRPr="00580DF8">
              <w:rPr>
                <w:rFonts w:ascii="Book Antiqua" w:hAnsi="Book Antiqua" w:cs="Arial"/>
                <w:color w:val="000000"/>
                <w:sz w:val="22"/>
                <w:szCs w:val="22"/>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w:t>
            </w:r>
            <w:r w:rsidRPr="00580DF8">
              <w:rPr>
                <w:rFonts w:ascii="Book Antiqua" w:hAnsi="Book Antiqua" w:cs="Arial"/>
                <w:color w:val="000000"/>
                <w:sz w:val="22"/>
                <w:szCs w:val="22"/>
                <w:lang w:bidi="hi-IN"/>
              </w:rPr>
              <w:lastRenderedPageBreak/>
              <w:t>at the time of Notification of Award as per ITB 33.</w:t>
            </w:r>
          </w:p>
          <w:p w:rsidR="00DB2431" w:rsidRPr="00F7774B" w:rsidRDefault="00DB2431" w:rsidP="00580DF8">
            <w:pPr>
              <w:pStyle w:val="Default"/>
              <w:jc w:val="both"/>
              <w:rPr>
                <w:rFonts w:cs="Arial"/>
                <w:bCs/>
                <w:sz w:val="16"/>
                <w:szCs w:val="16"/>
              </w:rPr>
            </w:pPr>
          </w:p>
          <w:p w:rsidR="00580DF8" w:rsidRPr="00580DF8" w:rsidRDefault="00580DF8" w:rsidP="00580DF8">
            <w:pPr>
              <w:pStyle w:val="Default"/>
              <w:jc w:val="both"/>
              <w:rPr>
                <w:rFonts w:cs="Arial"/>
                <w:bCs/>
                <w:sz w:val="22"/>
                <w:szCs w:val="22"/>
              </w:rPr>
            </w:pPr>
            <w:r w:rsidRPr="00580DF8">
              <w:rPr>
                <w:rFonts w:cs="Arial"/>
                <w:bCs/>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580DF8" w:rsidRPr="00F7774B" w:rsidRDefault="00580DF8" w:rsidP="00580DF8">
            <w:pPr>
              <w:pStyle w:val="Default"/>
              <w:jc w:val="both"/>
              <w:rPr>
                <w:rFonts w:cs="Arial"/>
                <w:b/>
                <w:sz w:val="16"/>
                <w:szCs w:val="16"/>
              </w:rPr>
            </w:pPr>
          </w:p>
          <w:p w:rsidR="00580DF8" w:rsidRPr="00580DF8" w:rsidRDefault="00580DF8" w:rsidP="00580DF8">
            <w:pPr>
              <w:pStyle w:val="Default"/>
              <w:jc w:val="both"/>
              <w:rPr>
                <w:rFonts w:cs="Arial"/>
                <w:bCs/>
                <w:sz w:val="22"/>
                <w:szCs w:val="22"/>
              </w:rPr>
            </w:pPr>
            <w:r w:rsidRPr="00580DF8">
              <w:rPr>
                <w:rFonts w:cs="Arial"/>
                <w:bCs/>
                <w:sz w:val="22"/>
                <w:szCs w:val="22"/>
              </w:rPr>
              <w:t>For the aforesaid purpose,</w:t>
            </w:r>
          </w:p>
          <w:p w:rsidR="00580DF8" w:rsidRPr="00F7774B" w:rsidRDefault="00580DF8" w:rsidP="00580DF8">
            <w:pPr>
              <w:pStyle w:val="Default"/>
              <w:jc w:val="both"/>
              <w:rPr>
                <w:rFonts w:cs="Arial"/>
                <w:bCs/>
                <w:sz w:val="16"/>
                <w:szCs w:val="16"/>
              </w:rPr>
            </w:pPr>
          </w:p>
          <w:p w:rsidR="007D2EA3" w:rsidRDefault="00580DF8" w:rsidP="00910269">
            <w:pPr>
              <w:pStyle w:val="Default"/>
              <w:numPr>
                <w:ilvl w:val="0"/>
                <w:numId w:val="23"/>
              </w:numPr>
              <w:ind w:left="432" w:hanging="432"/>
              <w:jc w:val="both"/>
              <w:rPr>
                <w:rFonts w:cs="Arial"/>
                <w:bCs/>
                <w:sz w:val="22"/>
                <w:szCs w:val="22"/>
              </w:rPr>
            </w:pPr>
            <w:r w:rsidRPr="00580DF8">
              <w:rPr>
                <w:rFonts w:cs="Arial"/>
                <w:bCs/>
                <w:sz w:val="22"/>
                <w:szCs w:val="22"/>
              </w:rPr>
              <w:t xml:space="preserve">“Bidder” means any person or firm or company, including any member of a consortium or joint venture (that is an association of several persons, or firms or companies), every artificial juridical </w:t>
            </w:r>
            <w:proofErr w:type="gramStart"/>
            <w:r w:rsidRPr="00580DF8">
              <w:rPr>
                <w:rFonts w:cs="Arial"/>
                <w:bCs/>
                <w:sz w:val="22"/>
                <w:szCs w:val="22"/>
              </w:rPr>
              <w:t>persons</w:t>
            </w:r>
            <w:proofErr w:type="gramEnd"/>
            <w:r w:rsidRPr="00580DF8">
              <w:rPr>
                <w:rFonts w:cs="Arial"/>
                <w:bCs/>
                <w:sz w:val="22"/>
                <w:szCs w:val="22"/>
              </w:rPr>
              <w:t xml:space="preserve"> not falling in any of the descriptions of bidders stated hereinbefore, including any agency branch or office controlled by such person, participating in a procurement process</w:t>
            </w:r>
            <w:r w:rsidR="00DB2431">
              <w:rPr>
                <w:rFonts w:cs="Arial"/>
                <w:bCs/>
                <w:sz w:val="22"/>
                <w:szCs w:val="22"/>
              </w:rPr>
              <w:t>.</w:t>
            </w:r>
          </w:p>
          <w:p w:rsidR="00F7774B" w:rsidRPr="00DB2431" w:rsidRDefault="00F7774B" w:rsidP="00F7774B">
            <w:pPr>
              <w:pStyle w:val="Default"/>
              <w:ind w:left="432"/>
              <w:jc w:val="both"/>
              <w:rPr>
                <w:rFonts w:cs="Arial"/>
                <w:bCs/>
                <w:sz w:val="22"/>
                <w:szCs w:val="22"/>
              </w:rPr>
            </w:pPr>
          </w:p>
        </w:tc>
        <w:tc>
          <w:tcPr>
            <w:tcW w:w="4860" w:type="dxa"/>
            <w:shd w:val="clear" w:color="auto" w:fill="auto"/>
          </w:tcPr>
          <w:p w:rsidR="00DB2431" w:rsidRDefault="00DB2431" w:rsidP="00DB2431">
            <w:pPr>
              <w:pStyle w:val="Default"/>
              <w:numPr>
                <w:ilvl w:val="0"/>
                <w:numId w:val="24"/>
              </w:numPr>
              <w:ind w:left="166" w:hanging="180"/>
              <w:jc w:val="both"/>
              <w:rPr>
                <w:sz w:val="22"/>
                <w:szCs w:val="22"/>
              </w:rPr>
            </w:pPr>
            <w:r w:rsidRPr="00DB2431">
              <w:rPr>
                <w:sz w:val="22"/>
                <w:szCs w:val="22"/>
              </w:rPr>
              <w:lastRenderedPageBreak/>
              <w:t xml:space="preserve">This clause is applicable on the scope of the entire contract; i.e. any participation in any form from any </w:t>
            </w:r>
            <w:proofErr w:type="spellStart"/>
            <w:r w:rsidRPr="00DB2431">
              <w:rPr>
                <w:sz w:val="22"/>
                <w:szCs w:val="22"/>
              </w:rPr>
              <w:t>organisation</w:t>
            </w:r>
            <w:proofErr w:type="spellEnd"/>
            <w:r w:rsidRPr="00DB2431">
              <w:rPr>
                <w:sz w:val="22"/>
                <w:szCs w:val="22"/>
              </w:rPr>
              <w:t xml:space="preserve"> from countries that share land border with India should come under its scope. </w:t>
            </w:r>
          </w:p>
          <w:p w:rsidR="00DB2431" w:rsidRPr="00DB2431" w:rsidRDefault="00DB2431" w:rsidP="00DB2431">
            <w:pPr>
              <w:pStyle w:val="Default"/>
              <w:ind w:left="720"/>
              <w:jc w:val="both"/>
              <w:rPr>
                <w:sz w:val="22"/>
                <w:szCs w:val="22"/>
              </w:rPr>
            </w:pPr>
          </w:p>
          <w:p w:rsidR="00DB2431" w:rsidRDefault="00DB2431" w:rsidP="00DB2431">
            <w:pPr>
              <w:pStyle w:val="Default"/>
              <w:jc w:val="both"/>
              <w:rPr>
                <w:sz w:val="22"/>
                <w:szCs w:val="22"/>
              </w:rPr>
            </w:pPr>
            <w:r w:rsidRPr="00DB2431">
              <w:rPr>
                <w:sz w:val="22"/>
                <w:szCs w:val="22"/>
              </w:rPr>
              <w:t xml:space="preserve">However, in its current form and language, there is no explicit mention of “technical collaborators” or “licensors” or “licensor-licensee” agreements coming under the definition of bidders for this clause- although such agreements are legally binding and amount to the same nature of transactions as a Joint venture and should thus be treated likewise. </w:t>
            </w:r>
          </w:p>
          <w:p w:rsidR="00DB2431" w:rsidRPr="00DB2431" w:rsidRDefault="00DB2431" w:rsidP="00DB2431">
            <w:pPr>
              <w:pStyle w:val="Default"/>
              <w:jc w:val="both"/>
              <w:rPr>
                <w:sz w:val="22"/>
                <w:szCs w:val="22"/>
              </w:rPr>
            </w:pPr>
          </w:p>
          <w:p w:rsidR="00DB2431" w:rsidRDefault="00DB2431" w:rsidP="00DB2431">
            <w:pPr>
              <w:pStyle w:val="Default"/>
              <w:jc w:val="both"/>
              <w:rPr>
                <w:sz w:val="22"/>
                <w:szCs w:val="22"/>
              </w:rPr>
            </w:pPr>
            <w:r w:rsidRPr="00DB2431">
              <w:rPr>
                <w:sz w:val="22"/>
                <w:szCs w:val="22"/>
              </w:rPr>
              <w:t xml:space="preserve">We request PGCIL to kindly clarify that Companies from countries sharing land border with India are not eligible to provide technology agreements/Licensor agreements by the above clause. (without prior registration) </w:t>
            </w:r>
          </w:p>
          <w:p w:rsidR="00DB2431" w:rsidRPr="00DB2431" w:rsidRDefault="00DB2431" w:rsidP="00DB2431">
            <w:pPr>
              <w:pStyle w:val="Default"/>
              <w:jc w:val="both"/>
              <w:rPr>
                <w:sz w:val="22"/>
                <w:szCs w:val="22"/>
              </w:rPr>
            </w:pPr>
          </w:p>
          <w:p w:rsidR="00DB2431" w:rsidRPr="00DB2431" w:rsidRDefault="00DB2431" w:rsidP="00DB2431">
            <w:pPr>
              <w:pStyle w:val="Heading2"/>
              <w:jc w:val="both"/>
              <w:rPr>
                <w:rFonts w:ascii="Book Antiqua" w:hAnsi="Book Antiqua" w:cs="Tahoma"/>
                <w:b w:val="0"/>
                <w:bCs w:val="0"/>
                <w:szCs w:val="22"/>
              </w:rPr>
            </w:pPr>
            <w:r w:rsidRPr="00DB2431">
              <w:rPr>
                <w:rFonts w:ascii="Book Antiqua" w:eastAsiaTheme="minorHAnsi" w:hAnsi="Book Antiqua" w:cs="Book Antiqua"/>
                <w:b w:val="0"/>
                <w:bCs w:val="0"/>
                <w:color w:val="000000"/>
                <w:szCs w:val="22"/>
                <w:lang w:bidi="hi-IN"/>
              </w:rPr>
              <w:t xml:space="preserve">We also request PGCIL to add “License provider/Technology collaborator” to the </w:t>
            </w:r>
            <w:r w:rsidRPr="00DB2431">
              <w:rPr>
                <w:rFonts w:ascii="Book Antiqua" w:eastAsiaTheme="minorHAnsi" w:hAnsi="Book Antiqua" w:cs="Book Antiqua"/>
                <w:b w:val="0"/>
                <w:bCs w:val="0"/>
                <w:color w:val="000000"/>
                <w:szCs w:val="22"/>
                <w:lang w:bidi="hi-IN"/>
              </w:rPr>
              <w:lastRenderedPageBreak/>
              <w:t>definition of bidders so as to remove ambiguity in the future</w:t>
            </w:r>
            <w:r w:rsidRPr="00DB2431">
              <w:rPr>
                <w:b w:val="0"/>
                <w:bCs w:val="0"/>
                <w:szCs w:val="22"/>
              </w:rPr>
              <w:t xml:space="preserve">. </w:t>
            </w:r>
          </w:p>
          <w:p w:rsidR="007D2EA3" w:rsidRPr="00856842" w:rsidRDefault="007D2EA3" w:rsidP="00DB2431">
            <w:pPr>
              <w:pStyle w:val="Heading2"/>
              <w:jc w:val="both"/>
              <w:rPr>
                <w:rFonts w:ascii="Book Antiqua" w:hAnsi="Book Antiqua" w:cs="Tahoma"/>
                <w:b w:val="0"/>
                <w:bCs w:val="0"/>
                <w:szCs w:val="22"/>
              </w:rPr>
            </w:pPr>
          </w:p>
        </w:tc>
        <w:tc>
          <w:tcPr>
            <w:tcW w:w="3475" w:type="dxa"/>
            <w:shd w:val="clear" w:color="auto" w:fill="auto"/>
          </w:tcPr>
          <w:p w:rsidR="007D2EA3" w:rsidRPr="00856842" w:rsidRDefault="007D2EA3" w:rsidP="00910269">
            <w:pPr>
              <w:spacing w:after="0" w:line="240" w:lineRule="auto"/>
              <w:jc w:val="both"/>
              <w:rPr>
                <w:rFonts w:ascii="Book Antiqua" w:hAnsi="Book Antiqua" w:cs="Arial"/>
              </w:rPr>
            </w:pPr>
            <w:r w:rsidRPr="00856842">
              <w:rPr>
                <w:rFonts w:ascii="Book Antiqua" w:eastAsia="Times New Roman" w:hAnsi="Book Antiqua" w:cs="Calibri"/>
                <w:color w:val="000000"/>
              </w:rPr>
              <w:lastRenderedPageBreak/>
              <w:t xml:space="preserve">The provisions of the Bidding Documents </w:t>
            </w:r>
            <w:r w:rsidR="00DB2431">
              <w:rPr>
                <w:rFonts w:ascii="Book Antiqua" w:eastAsia="Times New Roman" w:hAnsi="Book Antiqua" w:cs="Calibri"/>
                <w:color w:val="000000"/>
              </w:rPr>
              <w:t>are a</w:t>
            </w:r>
            <w:bookmarkStart w:id="0" w:name="_GoBack"/>
            <w:bookmarkEnd w:id="0"/>
            <w:r w:rsidR="00DB2431">
              <w:rPr>
                <w:rFonts w:ascii="Book Antiqua" w:eastAsia="Times New Roman" w:hAnsi="Book Antiqua" w:cs="Calibri"/>
                <w:color w:val="000000"/>
              </w:rPr>
              <w:t>mply clear.</w:t>
            </w:r>
          </w:p>
        </w:tc>
      </w:tr>
      <w:tr w:rsidR="007D2EA3" w:rsidRPr="00856842" w:rsidTr="007D2EA3">
        <w:trPr>
          <w:trHeight w:val="458"/>
          <w:jc w:val="center"/>
        </w:trPr>
        <w:tc>
          <w:tcPr>
            <w:tcW w:w="1037" w:type="dxa"/>
            <w:gridSpan w:val="2"/>
            <w:shd w:val="clear" w:color="auto" w:fill="auto"/>
            <w:noWrap/>
          </w:tcPr>
          <w:p w:rsidR="007D2EA3" w:rsidRPr="00856842" w:rsidRDefault="003B7F37" w:rsidP="00C1401E">
            <w:pPr>
              <w:spacing w:after="0" w:line="240" w:lineRule="auto"/>
              <w:jc w:val="both"/>
              <w:rPr>
                <w:rFonts w:ascii="Book Antiqua" w:hAnsi="Book Antiqua" w:cs="Arial"/>
              </w:rPr>
            </w:pPr>
            <w:r>
              <w:rPr>
                <w:rFonts w:ascii="Book Antiqua" w:hAnsi="Book Antiqua" w:cs="Arial"/>
              </w:rPr>
              <w:lastRenderedPageBreak/>
              <w:t>2.</w:t>
            </w:r>
          </w:p>
        </w:tc>
        <w:tc>
          <w:tcPr>
            <w:tcW w:w="1710" w:type="dxa"/>
            <w:gridSpan w:val="2"/>
            <w:shd w:val="clear" w:color="auto" w:fill="auto"/>
          </w:tcPr>
          <w:p w:rsidR="007D2EA3" w:rsidRPr="00856842" w:rsidRDefault="00DB2431" w:rsidP="00910269">
            <w:pPr>
              <w:pStyle w:val="Default"/>
              <w:jc w:val="both"/>
              <w:rPr>
                <w:sz w:val="22"/>
                <w:szCs w:val="22"/>
              </w:rPr>
            </w:pPr>
            <w:r>
              <w:rPr>
                <w:sz w:val="22"/>
                <w:szCs w:val="22"/>
              </w:rPr>
              <w:t>ITB 3.2</w:t>
            </w:r>
          </w:p>
          <w:p w:rsidR="007D2EA3" w:rsidRPr="00856842" w:rsidRDefault="007D2EA3" w:rsidP="00910269">
            <w:pPr>
              <w:pStyle w:val="Default"/>
              <w:jc w:val="both"/>
              <w:rPr>
                <w:rFonts w:cs="Arial"/>
                <w:sz w:val="22"/>
                <w:szCs w:val="22"/>
              </w:rPr>
            </w:pPr>
          </w:p>
        </w:tc>
        <w:tc>
          <w:tcPr>
            <w:tcW w:w="4230" w:type="dxa"/>
            <w:shd w:val="clear" w:color="auto" w:fill="auto"/>
          </w:tcPr>
          <w:p w:rsidR="007D2EA3" w:rsidRPr="00856842" w:rsidRDefault="00DB2431" w:rsidP="00DB2431">
            <w:pPr>
              <w:spacing w:after="0" w:line="240" w:lineRule="auto"/>
              <w:ind w:left="-14"/>
              <w:jc w:val="both"/>
              <w:rPr>
                <w:rFonts w:ascii="Book Antiqua" w:hAnsi="Book Antiqua"/>
              </w:rPr>
            </w:pPr>
            <w:r w:rsidRPr="00DB2431">
              <w:rPr>
                <w:rFonts w:ascii="Book Antiqua" w:hAnsi="Book Antiqua"/>
              </w:rPr>
              <w:t>All plant and equipment to be supplied and installed and services carried out under the contract shall have their origin in any country barring those countries against whom sanction for conducting business is imposed by Government of India and barring those firms with whom business is banned by the Employer</w:t>
            </w:r>
          </w:p>
        </w:tc>
        <w:tc>
          <w:tcPr>
            <w:tcW w:w="4860" w:type="dxa"/>
            <w:shd w:val="clear" w:color="auto" w:fill="auto"/>
          </w:tcPr>
          <w:p w:rsidR="007D2EA3" w:rsidRPr="00856842" w:rsidRDefault="000C51B6" w:rsidP="000C51B6">
            <w:pPr>
              <w:spacing w:line="240" w:lineRule="auto"/>
              <w:jc w:val="both"/>
              <w:rPr>
                <w:rFonts w:ascii="Book Antiqua" w:hAnsi="Book Antiqua"/>
              </w:rPr>
            </w:pPr>
            <w:r w:rsidRPr="000C51B6">
              <w:rPr>
                <w:rFonts w:ascii="Book Antiqua" w:hAnsi="Book Antiqua"/>
              </w:rPr>
              <w:t>Please Clarify if equipment can be partially supplied from other countries, since this clause states that except for barred countries, equipment can be procured from outside India, as long as bidder is Indian.</w:t>
            </w:r>
          </w:p>
        </w:tc>
        <w:tc>
          <w:tcPr>
            <w:tcW w:w="3475" w:type="dxa"/>
            <w:shd w:val="clear" w:color="auto" w:fill="auto"/>
          </w:tcPr>
          <w:p w:rsidR="007D2EA3" w:rsidRPr="00856842" w:rsidRDefault="00627127" w:rsidP="00910269">
            <w:pPr>
              <w:spacing w:after="0" w:line="240" w:lineRule="auto"/>
              <w:jc w:val="both"/>
              <w:rPr>
                <w:rFonts w:ascii="Book Antiqua" w:hAnsi="Book Antiqua" w:cs="Arial"/>
              </w:rPr>
            </w:pPr>
            <w:r w:rsidRPr="00856842">
              <w:rPr>
                <w:rFonts w:ascii="Book Antiqua" w:eastAsia="Times New Roman" w:hAnsi="Book Antiqua" w:cs="Calibri"/>
                <w:color w:val="000000"/>
              </w:rPr>
              <w:t xml:space="preserve">The provisions of the Bidding Documents </w:t>
            </w:r>
            <w:r>
              <w:rPr>
                <w:rFonts w:ascii="Book Antiqua" w:eastAsia="Times New Roman" w:hAnsi="Book Antiqua" w:cs="Calibri"/>
                <w:color w:val="000000"/>
              </w:rPr>
              <w:t>are amply clear.</w:t>
            </w:r>
          </w:p>
        </w:tc>
      </w:tr>
    </w:tbl>
    <w:p w:rsidR="00575171" w:rsidRPr="00856842" w:rsidRDefault="00575171" w:rsidP="008857B1">
      <w:pPr>
        <w:spacing w:after="0"/>
        <w:jc w:val="both"/>
        <w:rPr>
          <w:rFonts w:ascii="Book Antiqua" w:hAnsi="Book Antiqua"/>
        </w:rPr>
      </w:pPr>
    </w:p>
    <w:sectPr w:rsidR="00575171" w:rsidRPr="00856842" w:rsidSect="00E06096">
      <w:headerReference w:type="default" r:id="rId7"/>
      <w:footerReference w:type="default" r:id="rId8"/>
      <w:pgSz w:w="16838" w:h="11906" w:orient="landscape"/>
      <w:pgMar w:top="1440" w:right="1440" w:bottom="1440" w:left="1440" w:header="720" w:footer="31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153F" w:rsidRDefault="0061153F" w:rsidP="00344B7B">
      <w:pPr>
        <w:spacing w:after="0" w:line="240" w:lineRule="auto"/>
      </w:pPr>
      <w:r>
        <w:separator/>
      </w:r>
    </w:p>
  </w:endnote>
  <w:endnote w:type="continuationSeparator" w:id="0">
    <w:p w:rsidR="0061153F" w:rsidRDefault="0061153F" w:rsidP="00344B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76265106"/>
      <w:docPartObj>
        <w:docPartGallery w:val="Page Numbers (Bottom of Page)"/>
        <w:docPartUnique/>
      </w:docPartObj>
    </w:sdtPr>
    <w:sdtEndPr/>
    <w:sdtContent>
      <w:sdt>
        <w:sdtPr>
          <w:id w:val="860082579"/>
          <w:docPartObj>
            <w:docPartGallery w:val="Page Numbers (Top of Page)"/>
            <w:docPartUnique/>
          </w:docPartObj>
        </w:sdtPr>
        <w:sdtEndPr/>
        <w:sdtContent>
          <w:p w:rsidR="00C1401E" w:rsidRDefault="00C1401E">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8D76E6">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D76E6">
              <w:rPr>
                <w:b/>
                <w:bCs/>
                <w:noProof/>
              </w:rPr>
              <w:t>3</w:t>
            </w:r>
            <w:r>
              <w:rPr>
                <w:b/>
                <w:bCs/>
                <w:sz w:val="24"/>
                <w:szCs w:val="24"/>
              </w:rPr>
              <w:fldChar w:fldCharType="end"/>
            </w:r>
          </w:p>
        </w:sdtContent>
      </w:sdt>
    </w:sdtContent>
  </w:sdt>
  <w:p w:rsidR="00C1401E" w:rsidRDefault="00C140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153F" w:rsidRDefault="0061153F" w:rsidP="00344B7B">
      <w:pPr>
        <w:spacing w:after="0" w:line="240" w:lineRule="auto"/>
      </w:pPr>
      <w:r>
        <w:separator/>
      </w:r>
    </w:p>
  </w:footnote>
  <w:footnote w:type="continuationSeparator" w:id="0">
    <w:p w:rsidR="0061153F" w:rsidRDefault="0061153F" w:rsidP="00344B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0DF8" w:rsidRDefault="00C1401E" w:rsidP="009F6EE5">
    <w:pPr>
      <w:pBdr>
        <w:top w:val="single" w:sz="4" w:space="1" w:color="auto"/>
        <w:left w:val="single" w:sz="4" w:space="4" w:color="auto"/>
        <w:bottom w:val="single" w:sz="4" w:space="1" w:color="auto"/>
        <w:right w:val="single" w:sz="4" w:space="31" w:color="auto"/>
      </w:pBdr>
      <w:spacing w:after="0" w:line="240" w:lineRule="auto"/>
      <w:jc w:val="both"/>
      <w:rPr>
        <w:rFonts w:ascii="Book Antiqua" w:hAnsi="Book Antiqua"/>
        <w:b/>
      </w:rPr>
    </w:pPr>
    <w:r w:rsidRPr="00D17EAE">
      <w:rPr>
        <w:rFonts w:ascii="Book Antiqua" w:hAnsi="Book Antiqua"/>
        <w:b/>
      </w:rPr>
      <w:t xml:space="preserve">Clarification No.–I </w:t>
    </w:r>
    <w:r w:rsidR="00F7774B">
      <w:rPr>
        <w:rFonts w:ascii="Book Antiqua" w:hAnsi="Book Antiqua"/>
        <w:b/>
      </w:rPr>
      <w:t xml:space="preserve">(Commercial) </w:t>
    </w:r>
    <w:r w:rsidRPr="00D17EAE">
      <w:rPr>
        <w:rFonts w:ascii="Book Antiqua" w:hAnsi="Book Antiqua"/>
        <w:b/>
      </w:rPr>
      <w:t xml:space="preserve">dated </w:t>
    </w:r>
    <w:r w:rsidR="00942CE8">
      <w:rPr>
        <w:rFonts w:ascii="Book Antiqua" w:hAnsi="Book Antiqua"/>
        <w:b/>
      </w:rPr>
      <w:t>10</w:t>
    </w:r>
    <w:r w:rsidR="001E1028" w:rsidRPr="00D17EAE">
      <w:rPr>
        <w:rFonts w:ascii="Book Antiqua" w:hAnsi="Book Antiqua"/>
        <w:b/>
      </w:rPr>
      <w:t>/</w:t>
    </w:r>
    <w:r w:rsidR="00580DF8">
      <w:rPr>
        <w:rFonts w:ascii="Book Antiqua" w:hAnsi="Book Antiqua"/>
        <w:b/>
      </w:rPr>
      <w:t>02</w:t>
    </w:r>
    <w:r w:rsidRPr="00D17EAE">
      <w:rPr>
        <w:rFonts w:ascii="Book Antiqua" w:hAnsi="Book Antiqua"/>
        <w:b/>
      </w:rPr>
      <w:t>/202</w:t>
    </w:r>
    <w:r w:rsidR="00580DF8">
      <w:rPr>
        <w:rFonts w:ascii="Book Antiqua" w:hAnsi="Book Antiqua"/>
        <w:b/>
      </w:rPr>
      <w:t>1</w:t>
    </w:r>
    <w:r w:rsidRPr="00D17EAE">
      <w:rPr>
        <w:rFonts w:ascii="Book Antiqua" w:hAnsi="Book Antiqua"/>
        <w:b/>
      </w:rPr>
      <w:t xml:space="preserve"> to Pre bid Queries for </w:t>
    </w:r>
    <w:r w:rsidR="00580DF8" w:rsidRPr="00580DF8">
      <w:rPr>
        <w:rFonts w:ascii="Book Antiqua" w:hAnsi="Book Antiqua" w:cs="Arial"/>
        <w:b/>
      </w:rPr>
      <w:t xml:space="preserve">Reconductoring package OH04 for 132 KV transmission lines with HTLS conductor including supply of HTLS conductor, associated clamps fittings &amp; accessories and assorted (missing members) tower parts &amp; tower strengthening </w:t>
    </w:r>
    <w:proofErr w:type="gramStart"/>
    <w:r w:rsidR="00580DF8" w:rsidRPr="00580DF8">
      <w:rPr>
        <w:rFonts w:ascii="Book Antiqua" w:hAnsi="Book Antiqua" w:cs="Arial"/>
        <w:b/>
      </w:rPr>
      <w:t>for :</w:t>
    </w:r>
    <w:proofErr w:type="gramEnd"/>
    <w:r w:rsidR="00580DF8" w:rsidRPr="00580DF8">
      <w:rPr>
        <w:rFonts w:ascii="Book Antiqua" w:hAnsi="Book Antiqua" w:cs="Arial"/>
        <w:b/>
      </w:rPr>
      <w:t xml:space="preserve"> 132 kV S/C (Single Panther) Dimapur – Imphal TL – (169 </w:t>
    </w:r>
    <w:proofErr w:type="spellStart"/>
    <w:r w:rsidR="00580DF8" w:rsidRPr="00580DF8">
      <w:rPr>
        <w:rFonts w:ascii="Book Antiqua" w:hAnsi="Book Antiqua" w:cs="Arial"/>
        <w:b/>
      </w:rPr>
      <w:t>kM</w:t>
    </w:r>
    <w:proofErr w:type="spellEnd"/>
    <w:r w:rsidR="00580DF8" w:rsidRPr="00580DF8">
      <w:rPr>
        <w:rFonts w:ascii="Book Antiqua" w:hAnsi="Book Antiqua" w:cs="Arial"/>
        <w:b/>
      </w:rPr>
      <w:t xml:space="preserve"> line length) under North Eastern Region Strengthening Scheme-XII</w:t>
    </w:r>
    <w:r w:rsidRPr="00D17EAE">
      <w:rPr>
        <w:rFonts w:ascii="Book Antiqua" w:hAnsi="Book Antiqua"/>
        <w:b/>
      </w:rPr>
      <w:t>.</w:t>
    </w:r>
  </w:p>
  <w:p w:rsidR="00C1401E" w:rsidRPr="00D17EAE" w:rsidRDefault="00C1401E" w:rsidP="009F6EE5">
    <w:pPr>
      <w:pBdr>
        <w:top w:val="single" w:sz="4" w:space="1" w:color="auto"/>
        <w:left w:val="single" w:sz="4" w:space="4" w:color="auto"/>
        <w:bottom w:val="single" w:sz="4" w:space="1" w:color="auto"/>
        <w:right w:val="single" w:sz="4" w:space="31" w:color="auto"/>
      </w:pBdr>
      <w:spacing w:after="0" w:line="240" w:lineRule="auto"/>
      <w:jc w:val="both"/>
      <w:rPr>
        <w:rFonts w:ascii="Book Antiqua" w:hAnsi="Book Antiqua"/>
        <w:b/>
        <w:sz w:val="2"/>
        <w:szCs w:val="2"/>
      </w:rPr>
    </w:pPr>
    <w:r w:rsidRPr="00D17EAE">
      <w:rPr>
        <w:rFonts w:ascii="Book Antiqua" w:hAnsi="Book Antiqua"/>
        <w:b/>
      </w:rPr>
      <w:t xml:space="preserve">[Spec No: </w:t>
    </w:r>
    <w:r w:rsidR="00580DF8" w:rsidRPr="00580DF8">
      <w:rPr>
        <w:rFonts w:ascii="Book Antiqua" w:hAnsi="Book Antiqua"/>
        <w:b/>
      </w:rPr>
      <w:t>CC-CS/1047-NER/CD-4180/3/G1</w:t>
    </w:r>
  </w:p>
  <w:p w:rsidR="00C1401E" w:rsidRPr="0033790B" w:rsidRDefault="00C1401E" w:rsidP="009F6EE5">
    <w:pPr>
      <w:ind w:left="-990"/>
      <w:jc w:val="both"/>
      <w:rPr>
        <w:rFonts w:ascii="Book Antiqua" w:hAnsi="Book Antiqua"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BD4472"/>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EAD341A"/>
    <w:multiLevelType w:val="hybridMultilevel"/>
    <w:tmpl w:val="2506B27E"/>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 w15:restartNumberingAfterBreak="0">
    <w:nsid w:val="0EBC6AA6"/>
    <w:multiLevelType w:val="hybridMultilevel"/>
    <w:tmpl w:val="941EA9A4"/>
    <w:lvl w:ilvl="0" w:tplc="DE68C4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D1675"/>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A4B4987"/>
    <w:multiLevelType w:val="hybridMultilevel"/>
    <w:tmpl w:val="0F1CF1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BA93AD6"/>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41324E5C"/>
    <w:multiLevelType w:val="hybridMultilevel"/>
    <w:tmpl w:val="03A2ABBE"/>
    <w:lvl w:ilvl="0" w:tplc="39CA7FE4">
      <w:start w:val="1"/>
      <w:numFmt w:val="lowerRoman"/>
      <w:lvlText w:val="%1."/>
      <w:lvlJc w:val="right"/>
      <w:pPr>
        <w:ind w:left="180" w:hanging="180"/>
      </w:pPr>
      <w:rPr>
        <w:rFonts w:hint="default"/>
        <w:b w:val="0"/>
        <w:bCs w:val="0"/>
        <w:i w:val="0"/>
        <w:i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43B257BE"/>
    <w:multiLevelType w:val="hybridMultilevel"/>
    <w:tmpl w:val="50203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71D577F"/>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0" w15:restartNumberingAfterBreak="0">
    <w:nsid w:val="4F1D6067"/>
    <w:multiLevelType w:val="hybridMultilevel"/>
    <w:tmpl w:val="4754BABE"/>
    <w:lvl w:ilvl="0" w:tplc="E28A4784">
      <w:start w:val="1"/>
      <w:numFmt w:val="lowerRoman"/>
      <w:lvlText w:val="%1."/>
      <w:lvlJc w:val="right"/>
      <w:pPr>
        <w:ind w:left="180" w:hanging="18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9663F4"/>
    <w:multiLevelType w:val="hybridMultilevel"/>
    <w:tmpl w:val="AEB4A27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B21859"/>
    <w:multiLevelType w:val="hybridMultilevel"/>
    <w:tmpl w:val="C64849EC"/>
    <w:lvl w:ilvl="0" w:tplc="4009001B">
      <w:start w:val="1"/>
      <w:numFmt w:val="lowerRoman"/>
      <w:lvlText w:val="%1."/>
      <w:lvlJc w:val="right"/>
      <w:pPr>
        <w:ind w:left="180" w:hanging="180"/>
      </w:pPr>
      <w:rPr>
        <w:rFonts w:hint="default"/>
        <w:b w:val="0"/>
        <w:bCs w:val="0"/>
        <w:strike w:val="0"/>
        <w:dstrike w:val="0"/>
        <w:color w:val="auto"/>
        <w:sz w:val="22"/>
        <w:szCs w:val="22"/>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711783A"/>
    <w:multiLevelType w:val="hybridMultilevel"/>
    <w:tmpl w:val="8E0E1212"/>
    <w:lvl w:ilvl="0" w:tplc="0CE058D4">
      <w:start w:val="1"/>
      <w:numFmt w:val="lowerLetter"/>
      <w:lvlText w:val="%1)"/>
      <w:lvlJc w:val="left"/>
      <w:pPr>
        <w:ind w:left="785" w:hanging="360"/>
      </w:pPr>
      <w:rPr>
        <w:rFonts w:hint="default"/>
      </w:rPr>
    </w:lvl>
    <w:lvl w:ilvl="1" w:tplc="BC9EA114">
      <w:numFmt w:val="bullet"/>
      <w:lvlText w:val=""/>
      <w:lvlJc w:val="left"/>
      <w:pPr>
        <w:ind w:left="1505" w:hanging="360"/>
      </w:pPr>
      <w:rPr>
        <w:rFonts w:ascii="Symbol" w:eastAsia="SimSun" w:hAnsi="Symbol" w:cs="Times New Roman" w:hint="default"/>
      </w:rPr>
    </w:lvl>
    <w:lvl w:ilvl="2" w:tplc="4009001B">
      <w:start w:val="1"/>
      <w:numFmt w:val="lowerRoman"/>
      <w:lvlText w:val="%3."/>
      <w:lvlJc w:val="right"/>
      <w:pPr>
        <w:ind w:left="2225" w:hanging="180"/>
      </w:pPr>
    </w:lvl>
    <w:lvl w:ilvl="3" w:tplc="4009000F">
      <w:start w:val="1"/>
      <w:numFmt w:val="decimal"/>
      <w:lvlText w:val="%4."/>
      <w:lvlJc w:val="left"/>
      <w:pPr>
        <w:ind w:left="2945" w:hanging="360"/>
      </w:pPr>
    </w:lvl>
    <w:lvl w:ilvl="4" w:tplc="40090019">
      <w:start w:val="1"/>
      <w:numFmt w:val="lowerLetter"/>
      <w:lvlText w:val="%5."/>
      <w:lvlJc w:val="left"/>
      <w:pPr>
        <w:ind w:left="3665" w:hanging="360"/>
      </w:pPr>
    </w:lvl>
    <w:lvl w:ilvl="5" w:tplc="E28A4784">
      <w:start w:val="1"/>
      <w:numFmt w:val="lowerRoman"/>
      <w:lvlText w:val="%6."/>
      <w:lvlJc w:val="right"/>
      <w:pPr>
        <w:ind w:left="180" w:hanging="180"/>
      </w:pPr>
      <w:rPr>
        <w:strike w:val="0"/>
      </w:r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4"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DC6634"/>
    <w:multiLevelType w:val="hybridMultilevel"/>
    <w:tmpl w:val="56FA3758"/>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96287F"/>
    <w:multiLevelType w:val="hybridMultilevel"/>
    <w:tmpl w:val="88468C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6941005"/>
    <w:multiLevelType w:val="hybridMultilevel"/>
    <w:tmpl w:val="B968699C"/>
    <w:lvl w:ilvl="0" w:tplc="654C8DC2">
      <w:numFmt w:val="bullet"/>
      <w:lvlText w:val="·"/>
      <w:lvlJc w:val="left"/>
      <w:pPr>
        <w:ind w:left="720" w:hanging="360"/>
      </w:pPr>
      <w:rPr>
        <w:rFonts w:ascii="Book Antiqua" w:eastAsiaTheme="minorHAnsi" w:hAnsi="Book Antiqua"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CF7110"/>
    <w:multiLevelType w:val="hybridMultilevel"/>
    <w:tmpl w:val="47E22304"/>
    <w:lvl w:ilvl="0" w:tplc="0CE058D4">
      <w:start w:val="1"/>
      <w:numFmt w:val="lowerLetter"/>
      <w:lvlText w:val="%1)"/>
      <w:lvlJc w:val="left"/>
      <w:pPr>
        <w:ind w:left="785" w:hanging="360"/>
      </w:pPr>
      <w:rPr>
        <w:rFonts w:hint="default"/>
      </w:rPr>
    </w:lvl>
    <w:lvl w:ilvl="1" w:tplc="40090019" w:tentative="1">
      <w:start w:val="1"/>
      <w:numFmt w:val="lowerLetter"/>
      <w:lvlText w:val="%2."/>
      <w:lvlJc w:val="left"/>
      <w:pPr>
        <w:ind w:left="1505" w:hanging="360"/>
      </w:pPr>
    </w:lvl>
    <w:lvl w:ilvl="2" w:tplc="4009001B" w:tentative="1">
      <w:start w:val="1"/>
      <w:numFmt w:val="lowerRoman"/>
      <w:lvlText w:val="%3."/>
      <w:lvlJc w:val="right"/>
      <w:pPr>
        <w:ind w:left="2225" w:hanging="180"/>
      </w:pPr>
    </w:lvl>
    <w:lvl w:ilvl="3" w:tplc="4009000F" w:tentative="1">
      <w:start w:val="1"/>
      <w:numFmt w:val="decimal"/>
      <w:lvlText w:val="%4."/>
      <w:lvlJc w:val="left"/>
      <w:pPr>
        <w:ind w:left="2945" w:hanging="360"/>
      </w:pPr>
    </w:lvl>
    <w:lvl w:ilvl="4" w:tplc="40090019" w:tentative="1">
      <w:start w:val="1"/>
      <w:numFmt w:val="lowerLetter"/>
      <w:lvlText w:val="%5."/>
      <w:lvlJc w:val="left"/>
      <w:pPr>
        <w:ind w:left="3665" w:hanging="360"/>
      </w:pPr>
    </w:lvl>
    <w:lvl w:ilvl="5" w:tplc="4009001B">
      <w:start w:val="1"/>
      <w:numFmt w:val="lowerRoman"/>
      <w:lvlText w:val="%6."/>
      <w:lvlJc w:val="right"/>
      <w:pPr>
        <w:ind w:left="180" w:hanging="180"/>
      </w:pPr>
    </w:lvl>
    <w:lvl w:ilvl="6" w:tplc="4009000F" w:tentative="1">
      <w:start w:val="1"/>
      <w:numFmt w:val="decimal"/>
      <w:lvlText w:val="%7."/>
      <w:lvlJc w:val="left"/>
      <w:pPr>
        <w:ind w:left="5105" w:hanging="360"/>
      </w:pPr>
    </w:lvl>
    <w:lvl w:ilvl="7" w:tplc="40090019" w:tentative="1">
      <w:start w:val="1"/>
      <w:numFmt w:val="lowerLetter"/>
      <w:lvlText w:val="%8."/>
      <w:lvlJc w:val="left"/>
      <w:pPr>
        <w:ind w:left="5825" w:hanging="360"/>
      </w:pPr>
    </w:lvl>
    <w:lvl w:ilvl="8" w:tplc="4009001B" w:tentative="1">
      <w:start w:val="1"/>
      <w:numFmt w:val="lowerRoman"/>
      <w:lvlText w:val="%9."/>
      <w:lvlJc w:val="right"/>
      <w:pPr>
        <w:ind w:left="6545" w:hanging="180"/>
      </w:pPr>
    </w:lvl>
  </w:abstractNum>
  <w:abstractNum w:abstractNumId="19" w15:restartNumberingAfterBreak="0">
    <w:nsid w:val="730261A4"/>
    <w:multiLevelType w:val="hybridMultilevel"/>
    <w:tmpl w:val="8EE0AD4A"/>
    <w:lvl w:ilvl="0" w:tplc="8AB0EE10">
      <w:start w:val="1"/>
      <w:numFmt w:val="bullet"/>
      <w:lvlText w:val=""/>
      <w:lvlJc w:val="left"/>
      <w:pPr>
        <w:ind w:left="720" w:hanging="360"/>
      </w:pPr>
      <w:rPr>
        <w:rFonts w:ascii="Symbol" w:hAnsi="Symbol" w:hint="default"/>
        <w:b w:val="0"/>
        <w:bCs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305A66"/>
    <w:multiLevelType w:val="hybridMultilevel"/>
    <w:tmpl w:val="D674A96E"/>
    <w:lvl w:ilvl="0" w:tplc="E510208A">
      <w:start w:val="1"/>
      <w:numFmt w:val="lowerRoman"/>
      <w:lvlText w:val="(%1)"/>
      <w:lvlJc w:val="left"/>
      <w:pPr>
        <w:tabs>
          <w:tab w:val="num" w:pos="1080"/>
        </w:tabs>
        <w:ind w:left="1080" w:hanging="720"/>
      </w:pPr>
    </w:lvl>
    <w:lvl w:ilvl="1" w:tplc="04090019">
      <w:start w:val="1"/>
      <w:numFmt w:val="lowerLetter"/>
      <w:lvlText w:val="%2."/>
      <w:lvlJc w:val="left"/>
      <w:pPr>
        <w:tabs>
          <w:tab w:val="num" w:pos="1478"/>
        </w:tabs>
        <w:ind w:left="1478" w:hanging="360"/>
      </w:pPr>
    </w:lvl>
    <w:lvl w:ilvl="2" w:tplc="0409001B">
      <w:start w:val="1"/>
      <w:numFmt w:val="lowerRoman"/>
      <w:lvlText w:val="%3."/>
      <w:lvlJc w:val="right"/>
      <w:pPr>
        <w:tabs>
          <w:tab w:val="num" w:pos="2198"/>
        </w:tabs>
        <w:ind w:left="2198" w:hanging="180"/>
      </w:pPr>
    </w:lvl>
    <w:lvl w:ilvl="3" w:tplc="0409000F">
      <w:start w:val="1"/>
      <w:numFmt w:val="decimal"/>
      <w:lvlText w:val="%4."/>
      <w:lvlJc w:val="left"/>
      <w:pPr>
        <w:tabs>
          <w:tab w:val="num" w:pos="2918"/>
        </w:tabs>
        <w:ind w:left="2918" w:hanging="360"/>
      </w:pPr>
    </w:lvl>
    <w:lvl w:ilvl="4" w:tplc="04090019">
      <w:start w:val="1"/>
      <w:numFmt w:val="lowerLetter"/>
      <w:lvlText w:val="%5."/>
      <w:lvlJc w:val="left"/>
      <w:pPr>
        <w:tabs>
          <w:tab w:val="num" w:pos="3638"/>
        </w:tabs>
        <w:ind w:left="3638" w:hanging="360"/>
      </w:pPr>
    </w:lvl>
    <w:lvl w:ilvl="5" w:tplc="0409001B">
      <w:start w:val="1"/>
      <w:numFmt w:val="lowerRoman"/>
      <w:lvlText w:val="%6."/>
      <w:lvlJc w:val="right"/>
      <w:pPr>
        <w:tabs>
          <w:tab w:val="num" w:pos="4358"/>
        </w:tabs>
        <w:ind w:left="4358" w:hanging="180"/>
      </w:pPr>
    </w:lvl>
    <w:lvl w:ilvl="6" w:tplc="0409000F">
      <w:start w:val="1"/>
      <w:numFmt w:val="decimal"/>
      <w:lvlText w:val="%7."/>
      <w:lvlJc w:val="left"/>
      <w:pPr>
        <w:tabs>
          <w:tab w:val="num" w:pos="5078"/>
        </w:tabs>
        <w:ind w:left="5078" w:hanging="360"/>
      </w:pPr>
    </w:lvl>
    <w:lvl w:ilvl="7" w:tplc="04090019">
      <w:start w:val="1"/>
      <w:numFmt w:val="lowerLetter"/>
      <w:lvlText w:val="%8."/>
      <w:lvlJc w:val="left"/>
      <w:pPr>
        <w:tabs>
          <w:tab w:val="num" w:pos="5798"/>
        </w:tabs>
        <w:ind w:left="5798" w:hanging="360"/>
      </w:pPr>
    </w:lvl>
    <w:lvl w:ilvl="8" w:tplc="0409001B">
      <w:start w:val="1"/>
      <w:numFmt w:val="lowerRoman"/>
      <w:lvlText w:val="%9."/>
      <w:lvlJc w:val="right"/>
      <w:pPr>
        <w:tabs>
          <w:tab w:val="num" w:pos="6518"/>
        </w:tabs>
        <w:ind w:left="6518" w:hanging="180"/>
      </w:pPr>
    </w:lvl>
  </w:abstractNum>
  <w:num w:numId="1">
    <w:abstractNumId w:val="2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19"/>
  </w:num>
  <w:num w:numId="5">
    <w:abstractNumId w:val="17"/>
  </w:num>
  <w:num w:numId="6">
    <w:abstractNumId w:val="14"/>
  </w:num>
  <w:num w:numId="7">
    <w:abstractNumId w:val="1"/>
  </w:num>
  <w:num w:numId="8">
    <w:abstractNumId w:val="16"/>
  </w:num>
  <w:num w:numId="9">
    <w:abstractNumId w:val="6"/>
  </w:num>
  <w:num w:numId="10">
    <w:abstractNumId w:val="6"/>
  </w:num>
  <w:num w:numId="11">
    <w:abstractNumId w:val="18"/>
  </w:num>
  <w:num w:numId="12">
    <w:abstractNumId w:val="13"/>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num>
  <w:num w:numId="15">
    <w:abstractNumId w:val="12"/>
  </w:num>
  <w:num w:numId="16">
    <w:abstractNumId w:val="4"/>
  </w:num>
  <w:num w:numId="17">
    <w:abstractNumId w:val="9"/>
  </w:num>
  <w:num w:numId="18">
    <w:abstractNumId w:val="10"/>
  </w:num>
  <w:num w:numId="19">
    <w:abstractNumId w:val="7"/>
  </w:num>
  <w:num w:numId="20">
    <w:abstractNumId w:val="11"/>
  </w:num>
  <w:num w:numId="21">
    <w:abstractNumId w:val="2"/>
  </w:num>
  <w:num w:numId="22">
    <w:abstractNumId w:val="5"/>
  </w:num>
  <w:num w:numId="23">
    <w:abstractNumId w:val="3"/>
  </w:num>
  <w:num w:numId="2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6"/>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10C06"/>
    <w:rsid w:val="000060F4"/>
    <w:rsid w:val="00006805"/>
    <w:rsid w:val="000118ED"/>
    <w:rsid w:val="00012FF4"/>
    <w:rsid w:val="0001432B"/>
    <w:rsid w:val="000167D4"/>
    <w:rsid w:val="00016DF3"/>
    <w:rsid w:val="00017CAC"/>
    <w:rsid w:val="00024378"/>
    <w:rsid w:val="00024FBA"/>
    <w:rsid w:val="00026478"/>
    <w:rsid w:val="000303F6"/>
    <w:rsid w:val="0003140E"/>
    <w:rsid w:val="00031B6A"/>
    <w:rsid w:val="00044C2E"/>
    <w:rsid w:val="00053894"/>
    <w:rsid w:val="00053BC0"/>
    <w:rsid w:val="000611CB"/>
    <w:rsid w:val="00061B81"/>
    <w:rsid w:val="00067CBB"/>
    <w:rsid w:val="00091F44"/>
    <w:rsid w:val="00092542"/>
    <w:rsid w:val="00093DB1"/>
    <w:rsid w:val="000A030C"/>
    <w:rsid w:val="000B52B0"/>
    <w:rsid w:val="000B6AF6"/>
    <w:rsid w:val="000B712B"/>
    <w:rsid w:val="000C399B"/>
    <w:rsid w:val="000C51B6"/>
    <w:rsid w:val="000D401F"/>
    <w:rsid w:val="000D420D"/>
    <w:rsid w:val="000E14CF"/>
    <w:rsid w:val="000E591C"/>
    <w:rsid w:val="000E7FD0"/>
    <w:rsid w:val="000F2E08"/>
    <w:rsid w:val="001017B7"/>
    <w:rsid w:val="00104C5C"/>
    <w:rsid w:val="00107903"/>
    <w:rsid w:val="001126AD"/>
    <w:rsid w:val="0011470C"/>
    <w:rsid w:val="00126186"/>
    <w:rsid w:val="001372F1"/>
    <w:rsid w:val="00142500"/>
    <w:rsid w:val="00156DEB"/>
    <w:rsid w:val="0016149D"/>
    <w:rsid w:val="00163CBD"/>
    <w:rsid w:val="00175A81"/>
    <w:rsid w:val="00181A26"/>
    <w:rsid w:val="0018216D"/>
    <w:rsid w:val="0018495B"/>
    <w:rsid w:val="001859D2"/>
    <w:rsid w:val="001859EE"/>
    <w:rsid w:val="001A2B3C"/>
    <w:rsid w:val="001A5B47"/>
    <w:rsid w:val="001B06B6"/>
    <w:rsid w:val="001C76EF"/>
    <w:rsid w:val="001D1B7D"/>
    <w:rsid w:val="001D26C9"/>
    <w:rsid w:val="001D50FB"/>
    <w:rsid w:val="001D5890"/>
    <w:rsid w:val="001E1028"/>
    <w:rsid w:val="001E3DA3"/>
    <w:rsid w:val="001F4906"/>
    <w:rsid w:val="001F4AF7"/>
    <w:rsid w:val="002050B3"/>
    <w:rsid w:val="00211995"/>
    <w:rsid w:val="00215201"/>
    <w:rsid w:val="0022257B"/>
    <w:rsid w:val="00226DC7"/>
    <w:rsid w:val="00255231"/>
    <w:rsid w:val="00272DDF"/>
    <w:rsid w:val="00274B98"/>
    <w:rsid w:val="00275106"/>
    <w:rsid w:val="0028158C"/>
    <w:rsid w:val="00291086"/>
    <w:rsid w:val="00291E8E"/>
    <w:rsid w:val="00293BBD"/>
    <w:rsid w:val="00294F38"/>
    <w:rsid w:val="002964C6"/>
    <w:rsid w:val="002A30E3"/>
    <w:rsid w:val="002A4E47"/>
    <w:rsid w:val="002A5E24"/>
    <w:rsid w:val="002B18D4"/>
    <w:rsid w:val="002B6599"/>
    <w:rsid w:val="002B78E9"/>
    <w:rsid w:val="002C0C79"/>
    <w:rsid w:val="002C4E04"/>
    <w:rsid w:val="002C6102"/>
    <w:rsid w:val="002C6F63"/>
    <w:rsid w:val="002C729A"/>
    <w:rsid w:val="002C73A7"/>
    <w:rsid w:val="002D3F0F"/>
    <w:rsid w:val="002D5DEB"/>
    <w:rsid w:val="002E02A1"/>
    <w:rsid w:val="002E2338"/>
    <w:rsid w:val="002F0520"/>
    <w:rsid w:val="002F158A"/>
    <w:rsid w:val="002F7898"/>
    <w:rsid w:val="00314582"/>
    <w:rsid w:val="003152D7"/>
    <w:rsid w:val="00326996"/>
    <w:rsid w:val="003311F7"/>
    <w:rsid w:val="00332AC7"/>
    <w:rsid w:val="00335AEC"/>
    <w:rsid w:val="003371F6"/>
    <w:rsid w:val="00344B7B"/>
    <w:rsid w:val="00352077"/>
    <w:rsid w:val="00356110"/>
    <w:rsid w:val="003616AA"/>
    <w:rsid w:val="00365606"/>
    <w:rsid w:val="00366071"/>
    <w:rsid w:val="00375011"/>
    <w:rsid w:val="00380E42"/>
    <w:rsid w:val="003845B9"/>
    <w:rsid w:val="00385346"/>
    <w:rsid w:val="00385716"/>
    <w:rsid w:val="003937AE"/>
    <w:rsid w:val="003973C9"/>
    <w:rsid w:val="003A1F19"/>
    <w:rsid w:val="003A71B7"/>
    <w:rsid w:val="003B390E"/>
    <w:rsid w:val="003B3C8F"/>
    <w:rsid w:val="003B7F37"/>
    <w:rsid w:val="003C1EB8"/>
    <w:rsid w:val="003C7AD1"/>
    <w:rsid w:val="003D768B"/>
    <w:rsid w:val="003E60A2"/>
    <w:rsid w:val="003F27D1"/>
    <w:rsid w:val="003F2E26"/>
    <w:rsid w:val="003F584F"/>
    <w:rsid w:val="003F5F11"/>
    <w:rsid w:val="004006FE"/>
    <w:rsid w:val="00411206"/>
    <w:rsid w:val="0041528D"/>
    <w:rsid w:val="00416687"/>
    <w:rsid w:val="00423C14"/>
    <w:rsid w:val="00434581"/>
    <w:rsid w:val="004362B1"/>
    <w:rsid w:val="004367EB"/>
    <w:rsid w:val="00452C7E"/>
    <w:rsid w:val="00466506"/>
    <w:rsid w:val="00481EBF"/>
    <w:rsid w:val="00483310"/>
    <w:rsid w:val="0048371A"/>
    <w:rsid w:val="00484D62"/>
    <w:rsid w:val="00492236"/>
    <w:rsid w:val="0049252B"/>
    <w:rsid w:val="004963B8"/>
    <w:rsid w:val="00497550"/>
    <w:rsid w:val="004A0E00"/>
    <w:rsid w:val="004A4E73"/>
    <w:rsid w:val="004A5724"/>
    <w:rsid w:val="004B178A"/>
    <w:rsid w:val="004B2694"/>
    <w:rsid w:val="004B7965"/>
    <w:rsid w:val="004C225B"/>
    <w:rsid w:val="004C2622"/>
    <w:rsid w:val="004C2793"/>
    <w:rsid w:val="004C2FE9"/>
    <w:rsid w:val="004C3422"/>
    <w:rsid w:val="004C78EB"/>
    <w:rsid w:val="004D55BE"/>
    <w:rsid w:val="004E1415"/>
    <w:rsid w:val="004E6BA0"/>
    <w:rsid w:val="0050278B"/>
    <w:rsid w:val="00503999"/>
    <w:rsid w:val="00504D53"/>
    <w:rsid w:val="0051144A"/>
    <w:rsid w:val="00513602"/>
    <w:rsid w:val="00514F13"/>
    <w:rsid w:val="00517186"/>
    <w:rsid w:val="0052099C"/>
    <w:rsid w:val="00522DDB"/>
    <w:rsid w:val="00525228"/>
    <w:rsid w:val="005272C1"/>
    <w:rsid w:val="00531F93"/>
    <w:rsid w:val="00533D85"/>
    <w:rsid w:val="00546884"/>
    <w:rsid w:val="00547D10"/>
    <w:rsid w:val="00547F77"/>
    <w:rsid w:val="00550828"/>
    <w:rsid w:val="00550FFC"/>
    <w:rsid w:val="00551F17"/>
    <w:rsid w:val="0056044B"/>
    <w:rsid w:val="00562E6C"/>
    <w:rsid w:val="005632D5"/>
    <w:rsid w:val="00567AB4"/>
    <w:rsid w:val="00575171"/>
    <w:rsid w:val="00575544"/>
    <w:rsid w:val="00580DF8"/>
    <w:rsid w:val="00581E60"/>
    <w:rsid w:val="0058435D"/>
    <w:rsid w:val="005908CB"/>
    <w:rsid w:val="0059416F"/>
    <w:rsid w:val="0059792C"/>
    <w:rsid w:val="00597F20"/>
    <w:rsid w:val="005B4529"/>
    <w:rsid w:val="005B464B"/>
    <w:rsid w:val="005B6F5F"/>
    <w:rsid w:val="005C0232"/>
    <w:rsid w:val="005C3774"/>
    <w:rsid w:val="005C3D10"/>
    <w:rsid w:val="005C70F4"/>
    <w:rsid w:val="005C7146"/>
    <w:rsid w:val="005C751B"/>
    <w:rsid w:val="005C7C92"/>
    <w:rsid w:val="005C7CF4"/>
    <w:rsid w:val="005D019F"/>
    <w:rsid w:val="005E3B51"/>
    <w:rsid w:val="005E4668"/>
    <w:rsid w:val="005E7E96"/>
    <w:rsid w:val="005F54E9"/>
    <w:rsid w:val="00600662"/>
    <w:rsid w:val="00602DBB"/>
    <w:rsid w:val="00606AAC"/>
    <w:rsid w:val="0061153F"/>
    <w:rsid w:val="006124BC"/>
    <w:rsid w:val="00616218"/>
    <w:rsid w:val="00623FD8"/>
    <w:rsid w:val="00627127"/>
    <w:rsid w:val="00633A8F"/>
    <w:rsid w:val="00633C63"/>
    <w:rsid w:val="0063547C"/>
    <w:rsid w:val="0065105E"/>
    <w:rsid w:val="00652B96"/>
    <w:rsid w:val="00657101"/>
    <w:rsid w:val="00663F4A"/>
    <w:rsid w:val="00670934"/>
    <w:rsid w:val="00674E95"/>
    <w:rsid w:val="00681125"/>
    <w:rsid w:val="006841AC"/>
    <w:rsid w:val="00692E5B"/>
    <w:rsid w:val="006B514E"/>
    <w:rsid w:val="006C7A86"/>
    <w:rsid w:val="006D151F"/>
    <w:rsid w:val="006D7A13"/>
    <w:rsid w:val="006D7A4F"/>
    <w:rsid w:val="006E25F5"/>
    <w:rsid w:val="006F0501"/>
    <w:rsid w:val="006F3212"/>
    <w:rsid w:val="006F4D3E"/>
    <w:rsid w:val="00701491"/>
    <w:rsid w:val="00704025"/>
    <w:rsid w:val="00704288"/>
    <w:rsid w:val="007138CB"/>
    <w:rsid w:val="007148CC"/>
    <w:rsid w:val="00717B19"/>
    <w:rsid w:val="00730A76"/>
    <w:rsid w:val="00730C96"/>
    <w:rsid w:val="00731DE3"/>
    <w:rsid w:val="00735F2F"/>
    <w:rsid w:val="00735F4C"/>
    <w:rsid w:val="007369B1"/>
    <w:rsid w:val="00737166"/>
    <w:rsid w:val="0075463C"/>
    <w:rsid w:val="00760343"/>
    <w:rsid w:val="00761707"/>
    <w:rsid w:val="00764AC3"/>
    <w:rsid w:val="00764C46"/>
    <w:rsid w:val="00764FF6"/>
    <w:rsid w:val="007846A6"/>
    <w:rsid w:val="00791A78"/>
    <w:rsid w:val="00792DB2"/>
    <w:rsid w:val="007B3F52"/>
    <w:rsid w:val="007B5D04"/>
    <w:rsid w:val="007B7ED0"/>
    <w:rsid w:val="007D0F5C"/>
    <w:rsid w:val="007D2EA3"/>
    <w:rsid w:val="007D453F"/>
    <w:rsid w:val="007D4AA6"/>
    <w:rsid w:val="007D695E"/>
    <w:rsid w:val="007E2A20"/>
    <w:rsid w:val="007E3E75"/>
    <w:rsid w:val="007E7950"/>
    <w:rsid w:val="007E7F78"/>
    <w:rsid w:val="007F3825"/>
    <w:rsid w:val="00801478"/>
    <w:rsid w:val="008101DE"/>
    <w:rsid w:val="00827A4D"/>
    <w:rsid w:val="008355BF"/>
    <w:rsid w:val="008370AF"/>
    <w:rsid w:val="008406C1"/>
    <w:rsid w:val="0084425E"/>
    <w:rsid w:val="00845AB2"/>
    <w:rsid w:val="00845CB2"/>
    <w:rsid w:val="00856842"/>
    <w:rsid w:val="008606D1"/>
    <w:rsid w:val="0087167D"/>
    <w:rsid w:val="0087437A"/>
    <w:rsid w:val="00882431"/>
    <w:rsid w:val="008857B1"/>
    <w:rsid w:val="00887FC2"/>
    <w:rsid w:val="00890CA4"/>
    <w:rsid w:val="00897D3C"/>
    <w:rsid w:val="008A1D50"/>
    <w:rsid w:val="008A6014"/>
    <w:rsid w:val="008A6A2D"/>
    <w:rsid w:val="008B50D7"/>
    <w:rsid w:val="008C6485"/>
    <w:rsid w:val="008C66B5"/>
    <w:rsid w:val="008D063C"/>
    <w:rsid w:val="008D3F44"/>
    <w:rsid w:val="008D5C77"/>
    <w:rsid w:val="008D76E6"/>
    <w:rsid w:val="008E1660"/>
    <w:rsid w:val="008E6EDB"/>
    <w:rsid w:val="008F222F"/>
    <w:rsid w:val="008F23F7"/>
    <w:rsid w:val="00904BFB"/>
    <w:rsid w:val="00905BE3"/>
    <w:rsid w:val="00914FCD"/>
    <w:rsid w:val="0091651E"/>
    <w:rsid w:val="00916BF9"/>
    <w:rsid w:val="00917678"/>
    <w:rsid w:val="00921CBC"/>
    <w:rsid w:val="00930324"/>
    <w:rsid w:val="00935ACE"/>
    <w:rsid w:val="00942218"/>
    <w:rsid w:val="00942BD0"/>
    <w:rsid w:val="00942CE8"/>
    <w:rsid w:val="009461F1"/>
    <w:rsid w:val="00947A4C"/>
    <w:rsid w:val="00950A03"/>
    <w:rsid w:val="00951A7F"/>
    <w:rsid w:val="00953A0D"/>
    <w:rsid w:val="00961A90"/>
    <w:rsid w:val="00965D47"/>
    <w:rsid w:val="00971283"/>
    <w:rsid w:val="00973687"/>
    <w:rsid w:val="00975BD4"/>
    <w:rsid w:val="00983C8F"/>
    <w:rsid w:val="00993A2A"/>
    <w:rsid w:val="00996148"/>
    <w:rsid w:val="009A0F9F"/>
    <w:rsid w:val="009A0FFD"/>
    <w:rsid w:val="009A1A4B"/>
    <w:rsid w:val="009A74FC"/>
    <w:rsid w:val="009B0C03"/>
    <w:rsid w:val="009B6583"/>
    <w:rsid w:val="009D18C7"/>
    <w:rsid w:val="009D3B27"/>
    <w:rsid w:val="009D7140"/>
    <w:rsid w:val="009D7F3E"/>
    <w:rsid w:val="009E1691"/>
    <w:rsid w:val="009E37F4"/>
    <w:rsid w:val="009E4B1B"/>
    <w:rsid w:val="009F0199"/>
    <w:rsid w:val="009F5907"/>
    <w:rsid w:val="009F6EE5"/>
    <w:rsid w:val="00A01616"/>
    <w:rsid w:val="00A02206"/>
    <w:rsid w:val="00A06A24"/>
    <w:rsid w:val="00A10C06"/>
    <w:rsid w:val="00A12A42"/>
    <w:rsid w:val="00A210E3"/>
    <w:rsid w:val="00A226AB"/>
    <w:rsid w:val="00A2782B"/>
    <w:rsid w:val="00A334C2"/>
    <w:rsid w:val="00A36B7D"/>
    <w:rsid w:val="00A40150"/>
    <w:rsid w:val="00A44AE2"/>
    <w:rsid w:val="00A559DD"/>
    <w:rsid w:val="00A61587"/>
    <w:rsid w:val="00A61A92"/>
    <w:rsid w:val="00A62E02"/>
    <w:rsid w:val="00A64C96"/>
    <w:rsid w:val="00A6687C"/>
    <w:rsid w:val="00A66938"/>
    <w:rsid w:val="00A707BC"/>
    <w:rsid w:val="00A74164"/>
    <w:rsid w:val="00A811B5"/>
    <w:rsid w:val="00A83CB1"/>
    <w:rsid w:val="00A8445B"/>
    <w:rsid w:val="00A84A33"/>
    <w:rsid w:val="00A9203D"/>
    <w:rsid w:val="00A9741A"/>
    <w:rsid w:val="00AA38F6"/>
    <w:rsid w:val="00AA5CED"/>
    <w:rsid w:val="00AA704D"/>
    <w:rsid w:val="00AA7F37"/>
    <w:rsid w:val="00AB00EE"/>
    <w:rsid w:val="00AB0985"/>
    <w:rsid w:val="00AC1017"/>
    <w:rsid w:val="00AC1CC6"/>
    <w:rsid w:val="00AC3111"/>
    <w:rsid w:val="00AD1672"/>
    <w:rsid w:val="00AD481F"/>
    <w:rsid w:val="00AE4109"/>
    <w:rsid w:val="00AE6DB4"/>
    <w:rsid w:val="00AE75C5"/>
    <w:rsid w:val="00AE782D"/>
    <w:rsid w:val="00B00C5F"/>
    <w:rsid w:val="00B07725"/>
    <w:rsid w:val="00B07AC2"/>
    <w:rsid w:val="00B108DE"/>
    <w:rsid w:val="00B10C52"/>
    <w:rsid w:val="00B113EC"/>
    <w:rsid w:val="00B121E1"/>
    <w:rsid w:val="00B16A78"/>
    <w:rsid w:val="00B17BA3"/>
    <w:rsid w:val="00B210D0"/>
    <w:rsid w:val="00B215FE"/>
    <w:rsid w:val="00B272BA"/>
    <w:rsid w:val="00B35FB4"/>
    <w:rsid w:val="00B367E3"/>
    <w:rsid w:val="00B427BE"/>
    <w:rsid w:val="00B51162"/>
    <w:rsid w:val="00B53C72"/>
    <w:rsid w:val="00B53CC7"/>
    <w:rsid w:val="00B572B7"/>
    <w:rsid w:val="00B645A4"/>
    <w:rsid w:val="00B64FD7"/>
    <w:rsid w:val="00B65178"/>
    <w:rsid w:val="00B65664"/>
    <w:rsid w:val="00B65C21"/>
    <w:rsid w:val="00B70D51"/>
    <w:rsid w:val="00B74E51"/>
    <w:rsid w:val="00B809F9"/>
    <w:rsid w:val="00B9269B"/>
    <w:rsid w:val="00B9316A"/>
    <w:rsid w:val="00BA0382"/>
    <w:rsid w:val="00BA20E3"/>
    <w:rsid w:val="00BB28A9"/>
    <w:rsid w:val="00BB5C6A"/>
    <w:rsid w:val="00BD0822"/>
    <w:rsid w:val="00BD742C"/>
    <w:rsid w:val="00BD78AE"/>
    <w:rsid w:val="00BE5E1E"/>
    <w:rsid w:val="00BE6362"/>
    <w:rsid w:val="00BF5D5A"/>
    <w:rsid w:val="00C00272"/>
    <w:rsid w:val="00C1055B"/>
    <w:rsid w:val="00C123FD"/>
    <w:rsid w:val="00C1401E"/>
    <w:rsid w:val="00C16FCD"/>
    <w:rsid w:val="00C20F99"/>
    <w:rsid w:val="00C2277D"/>
    <w:rsid w:val="00C27CF2"/>
    <w:rsid w:val="00C30BB9"/>
    <w:rsid w:val="00C36ED7"/>
    <w:rsid w:val="00C40942"/>
    <w:rsid w:val="00C41629"/>
    <w:rsid w:val="00C442B3"/>
    <w:rsid w:val="00C568DD"/>
    <w:rsid w:val="00C56E6E"/>
    <w:rsid w:val="00C57032"/>
    <w:rsid w:val="00C573FC"/>
    <w:rsid w:val="00C61CCD"/>
    <w:rsid w:val="00C650F1"/>
    <w:rsid w:val="00C65BC8"/>
    <w:rsid w:val="00C66F20"/>
    <w:rsid w:val="00C70268"/>
    <w:rsid w:val="00C748C8"/>
    <w:rsid w:val="00C82387"/>
    <w:rsid w:val="00C847D7"/>
    <w:rsid w:val="00C84F94"/>
    <w:rsid w:val="00C87387"/>
    <w:rsid w:val="00C90236"/>
    <w:rsid w:val="00C9052D"/>
    <w:rsid w:val="00C90B82"/>
    <w:rsid w:val="00CA4273"/>
    <w:rsid w:val="00CA47A3"/>
    <w:rsid w:val="00CA5601"/>
    <w:rsid w:val="00CA61F4"/>
    <w:rsid w:val="00CB1638"/>
    <w:rsid w:val="00CB49C8"/>
    <w:rsid w:val="00CC3D0E"/>
    <w:rsid w:val="00CC6147"/>
    <w:rsid w:val="00CD1BEE"/>
    <w:rsid w:val="00CD34C8"/>
    <w:rsid w:val="00CD36D9"/>
    <w:rsid w:val="00CD4FE6"/>
    <w:rsid w:val="00CE0ABC"/>
    <w:rsid w:val="00CE7464"/>
    <w:rsid w:val="00CF2B72"/>
    <w:rsid w:val="00D01D04"/>
    <w:rsid w:val="00D13EFC"/>
    <w:rsid w:val="00D14DF7"/>
    <w:rsid w:val="00D14E2F"/>
    <w:rsid w:val="00D17EAE"/>
    <w:rsid w:val="00D20EA5"/>
    <w:rsid w:val="00D22B06"/>
    <w:rsid w:val="00D24DB8"/>
    <w:rsid w:val="00D271D5"/>
    <w:rsid w:val="00D43FC3"/>
    <w:rsid w:val="00D54120"/>
    <w:rsid w:val="00D541C5"/>
    <w:rsid w:val="00D55B50"/>
    <w:rsid w:val="00D566BB"/>
    <w:rsid w:val="00D5754F"/>
    <w:rsid w:val="00D663B4"/>
    <w:rsid w:val="00D716ED"/>
    <w:rsid w:val="00D71A89"/>
    <w:rsid w:val="00D74570"/>
    <w:rsid w:val="00D763D2"/>
    <w:rsid w:val="00D87D39"/>
    <w:rsid w:val="00D92768"/>
    <w:rsid w:val="00D93193"/>
    <w:rsid w:val="00D93E06"/>
    <w:rsid w:val="00D97263"/>
    <w:rsid w:val="00DA3E6C"/>
    <w:rsid w:val="00DA7983"/>
    <w:rsid w:val="00DB2431"/>
    <w:rsid w:val="00DB6EC0"/>
    <w:rsid w:val="00DB7057"/>
    <w:rsid w:val="00DD29CD"/>
    <w:rsid w:val="00DE1BD6"/>
    <w:rsid w:val="00DE3A2E"/>
    <w:rsid w:val="00DF2FEF"/>
    <w:rsid w:val="00DF33F2"/>
    <w:rsid w:val="00DF7BB4"/>
    <w:rsid w:val="00E020A3"/>
    <w:rsid w:val="00E06096"/>
    <w:rsid w:val="00E125A2"/>
    <w:rsid w:val="00E1266D"/>
    <w:rsid w:val="00E13D86"/>
    <w:rsid w:val="00E413F6"/>
    <w:rsid w:val="00E41BA7"/>
    <w:rsid w:val="00E4263E"/>
    <w:rsid w:val="00E44D20"/>
    <w:rsid w:val="00E473FB"/>
    <w:rsid w:val="00E56473"/>
    <w:rsid w:val="00E57AC1"/>
    <w:rsid w:val="00E607E5"/>
    <w:rsid w:val="00E72D25"/>
    <w:rsid w:val="00E74023"/>
    <w:rsid w:val="00E813B7"/>
    <w:rsid w:val="00E864DA"/>
    <w:rsid w:val="00E94F12"/>
    <w:rsid w:val="00EA5A41"/>
    <w:rsid w:val="00EB365A"/>
    <w:rsid w:val="00EB392D"/>
    <w:rsid w:val="00EB514F"/>
    <w:rsid w:val="00EC0642"/>
    <w:rsid w:val="00EC100C"/>
    <w:rsid w:val="00EC4B72"/>
    <w:rsid w:val="00ED0C67"/>
    <w:rsid w:val="00ED5BB1"/>
    <w:rsid w:val="00EE4023"/>
    <w:rsid w:val="00EE443E"/>
    <w:rsid w:val="00EE4F3B"/>
    <w:rsid w:val="00EE7764"/>
    <w:rsid w:val="00EF050B"/>
    <w:rsid w:val="00EF07D9"/>
    <w:rsid w:val="00EF080B"/>
    <w:rsid w:val="00EF4982"/>
    <w:rsid w:val="00EF5D60"/>
    <w:rsid w:val="00F1471D"/>
    <w:rsid w:val="00F14A97"/>
    <w:rsid w:val="00F150AA"/>
    <w:rsid w:val="00F16FEA"/>
    <w:rsid w:val="00F21B7B"/>
    <w:rsid w:val="00F24CDF"/>
    <w:rsid w:val="00F27248"/>
    <w:rsid w:val="00F31908"/>
    <w:rsid w:val="00F347D2"/>
    <w:rsid w:val="00F34DE5"/>
    <w:rsid w:val="00F3528D"/>
    <w:rsid w:val="00F40E89"/>
    <w:rsid w:val="00F44113"/>
    <w:rsid w:val="00F449D4"/>
    <w:rsid w:val="00F44D07"/>
    <w:rsid w:val="00F4546B"/>
    <w:rsid w:val="00F52F68"/>
    <w:rsid w:val="00F67BD5"/>
    <w:rsid w:val="00F71277"/>
    <w:rsid w:val="00F72D41"/>
    <w:rsid w:val="00F7774B"/>
    <w:rsid w:val="00F92D61"/>
    <w:rsid w:val="00F96750"/>
    <w:rsid w:val="00FA002B"/>
    <w:rsid w:val="00FA2A16"/>
    <w:rsid w:val="00FA54B9"/>
    <w:rsid w:val="00FB249B"/>
    <w:rsid w:val="00FB2D28"/>
    <w:rsid w:val="00FB7D1A"/>
    <w:rsid w:val="00FB7D81"/>
    <w:rsid w:val="00FC0DF8"/>
    <w:rsid w:val="00FC4A26"/>
    <w:rsid w:val="00FC6F01"/>
    <w:rsid w:val="00FC72C0"/>
    <w:rsid w:val="00FD2BAF"/>
    <w:rsid w:val="00FD6C52"/>
    <w:rsid w:val="00FF22D5"/>
    <w:rsid w:val="00FF596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4F99C61"/>
  <w15:docId w15:val="{7679F515-DB76-41E8-809C-1ABFE2552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80DF8"/>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qFormat/>
    <w:rsid w:val="00730A76"/>
    <w:pPr>
      <w:keepNext/>
      <w:spacing w:after="0" w:line="240" w:lineRule="auto"/>
      <w:outlineLvl w:val="1"/>
    </w:pPr>
    <w:rPr>
      <w:rFonts w:ascii="Times New Roman" w:eastAsia="Times New Roman" w:hAnsi="Times New Roman" w:cs="Times New Roman"/>
      <w:b/>
      <w:bCs/>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44B7B"/>
    <w:pPr>
      <w:tabs>
        <w:tab w:val="center" w:pos="4513"/>
        <w:tab w:val="right" w:pos="9026"/>
      </w:tabs>
      <w:spacing w:after="0" w:line="240" w:lineRule="auto"/>
    </w:pPr>
  </w:style>
  <w:style w:type="character" w:customStyle="1" w:styleId="HeaderChar">
    <w:name w:val="Header Char"/>
    <w:basedOn w:val="DefaultParagraphFont"/>
    <w:link w:val="Header"/>
    <w:uiPriority w:val="99"/>
    <w:rsid w:val="00344B7B"/>
  </w:style>
  <w:style w:type="paragraph" w:styleId="Footer">
    <w:name w:val="footer"/>
    <w:basedOn w:val="Normal"/>
    <w:link w:val="FooterChar"/>
    <w:uiPriority w:val="99"/>
    <w:unhideWhenUsed/>
    <w:rsid w:val="00344B7B"/>
    <w:pPr>
      <w:tabs>
        <w:tab w:val="center" w:pos="4513"/>
        <w:tab w:val="right" w:pos="9026"/>
      </w:tabs>
      <w:spacing w:after="0" w:line="240" w:lineRule="auto"/>
    </w:pPr>
  </w:style>
  <w:style w:type="character" w:customStyle="1" w:styleId="FooterChar">
    <w:name w:val="Footer Char"/>
    <w:basedOn w:val="DefaultParagraphFont"/>
    <w:link w:val="Footer"/>
    <w:uiPriority w:val="99"/>
    <w:rsid w:val="00344B7B"/>
  </w:style>
  <w:style w:type="paragraph" w:styleId="BalloonText">
    <w:name w:val="Balloon Text"/>
    <w:basedOn w:val="Normal"/>
    <w:link w:val="BalloonTextChar"/>
    <w:uiPriority w:val="99"/>
    <w:semiHidden/>
    <w:unhideWhenUsed/>
    <w:rsid w:val="00344B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44B7B"/>
    <w:rPr>
      <w:rFonts w:ascii="Tahoma" w:hAnsi="Tahoma" w:cs="Tahoma"/>
      <w:sz w:val="16"/>
      <w:szCs w:val="16"/>
    </w:rPr>
  </w:style>
  <w:style w:type="paragraph" w:styleId="BodyTextIndent">
    <w:name w:val="Body Text Indent"/>
    <w:basedOn w:val="Normal"/>
    <w:link w:val="BodyTextIndentChar"/>
    <w:rsid w:val="00092542"/>
    <w:pPr>
      <w:spacing w:after="0" w:line="240" w:lineRule="auto"/>
      <w:ind w:left="720" w:hanging="720"/>
      <w:jc w:val="both"/>
    </w:pPr>
    <w:rPr>
      <w:rFonts w:ascii="Book Antiqua" w:eastAsia="Times New Roman" w:hAnsi="Book Antiqua" w:cs="Arial"/>
      <w:snapToGrid w:val="0"/>
      <w:szCs w:val="24"/>
    </w:rPr>
  </w:style>
  <w:style w:type="character" w:customStyle="1" w:styleId="BodyTextIndentChar">
    <w:name w:val="Body Text Indent Char"/>
    <w:basedOn w:val="DefaultParagraphFont"/>
    <w:link w:val="BodyTextIndent"/>
    <w:rsid w:val="00092542"/>
    <w:rPr>
      <w:rFonts w:ascii="Book Antiqua" w:eastAsia="Times New Roman" w:hAnsi="Book Antiqua" w:cs="Arial"/>
      <w:snapToGrid w:val="0"/>
      <w:szCs w:val="24"/>
    </w:rPr>
  </w:style>
  <w:style w:type="paragraph" w:customStyle="1" w:styleId="Default">
    <w:name w:val="Default"/>
    <w:rsid w:val="00633C63"/>
    <w:pPr>
      <w:autoSpaceDE w:val="0"/>
      <w:autoSpaceDN w:val="0"/>
      <w:adjustRightInd w:val="0"/>
      <w:spacing w:after="0" w:line="240" w:lineRule="auto"/>
    </w:pPr>
    <w:rPr>
      <w:rFonts w:ascii="Book Antiqua" w:hAnsi="Book Antiqua" w:cs="Book Antiqua"/>
      <w:color w:val="000000"/>
      <w:sz w:val="24"/>
      <w:szCs w:val="24"/>
      <w:lang w:bidi="hi-IN"/>
    </w:rPr>
  </w:style>
  <w:style w:type="paragraph" w:styleId="ListParagraph">
    <w:name w:val="List Paragraph"/>
    <w:basedOn w:val="Normal"/>
    <w:link w:val="ListParagraphChar"/>
    <w:uiPriority w:val="34"/>
    <w:qFormat/>
    <w:rsid w:val="005C7CF4"/>
    <w:pPr>
      <w:ind w:left="720"/>
      <w:contextualSpacing/>
    </w:pPr>
  </w:style>
  <w:style w:type="character" w:customStyle="1" w:styleId="Heading2Char">
    <w:name w:val="Heading 2 Char"/>
    <w:basedOn w:val="DefaultParagraphFont"/>
    <w:link w:val="Heading2"/>
    <w:rsid w:val="00730A76"/>
    <w:rPr>
      <w:rFonts w:ascii="Times New Roman" w:eastAsia="Times New Roman" w:hAnsi="Times New Roman" w:cs="Times New Roman"/>
      <w:b/>
      <w:bCs/>
      <w:szCs w:val="24"/>
    </w:rPr>
  </w:style>
  <w:style w:type="paragraph" w:customStyle="1" w:styleId="TableParagraph">
    <w:name w:val="Table Paragraph"/>
    <w:basedOn w:val="Normal"/>
    <w:uiPriority w:val="1"/>
    <w:qFormat/>
    <w:rsid w:val="00EF080B"/>
    <w:pPr>
      <w:widowControl w:val="0"/>
      <w:autoSpaceDE w:val="0"/>
      <w:autoSpaceDN w:val="0"/>
      <w:spacing w:before="72" w:after="0" w:line="240" w:lineRule="auto"/>
      <w:ind w:left="107"/>
    </w:pPr>
    <w:rPr>
      <w:rFonts w:ascii="Arial" w:eastAsia="Arial" w:hAnsi="Arial" w:cs="Arial"/>
    </w:rPr>
  </w:style>
  <w:style w:type="paragraph" w:styleId="NoSpacing">
    <w:name w:val="No Spacing"/>
    <w:uiPriority w:val="1"/>
    <w:qFormat/>
    <w:rsid w:val="00C30BB9"/>
    <w:pPr>
      <w:spacing w:after="0" w:line="240" w:lineRule="auto"/>
    </w:pPr>
    <w:rPr>
      <w:rFonts w:ascii="Calibri" w:eastAsia="Calibri" w:hAnsi="Calibri" w:cs="Times New Roman"/>
      <w:lang w:val="en-IN"/>
    </w:rPr>
  </w:style>
  <w:style w:type="character" w:customStyle="1" w:styleId="ListParagraphChar">
    <w:name w:val="List Paragraph Char"/>
    <w:link w:val="ListParagraph"/>
    <w:uiPriority w:val="34"/>
    <w:locked/>
    <w:rsid w:val="00E125A2"/>
  </w:style>
  <w:style w:type="character" w:customStyle="1" w:styleId="Heading1Char">
    <w:name w:val="Heading 1 Char"/>
    <w:basedOn w:val="DefaultParagraphFont"/>
    <w:link w:val="Heading1"/>
    <w:uiPriority w:val="9"/>
    <w:rsid w:val="00580DF8"/>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269605">
      <w:bodyDiv w:val="1"/>
      <w:marLeft w:val="0"/>
      <w:marRight w:val="0"/>
      <w:marTop w:val="0"/>
      <w:marBottom w:val="0"/>
      <w:divBdr>
        <w:top w:val="none" w:sz="0" w:space="0" w:color="auto"/>
        <w:left w:val="none" w:sz="0" w:space="0" w:color="auto"/>
        <w:bottom w:val="none" w:sz="0" w:space="0" w:color="auto"/>
        <w:right w:val="none" w:sz="0" w:space="0" w:color="auto"/>
      </w:divBdr>
    </w:div>
    <w:div w:id="116685178">
      <w:bodyDiv w:val="1"/>
      <w:marLeft w:val="0"/>
      <w:marRight w:val="0"/>
      <w:marTop w:val="0"/>
      <w:marBottom w:val="0"/>
      <w:divBdr>
        <w:top w:val="none" w:sz="0" w:space="0" w:color="auto"/>
        <w:left w:val="none" w:sz="0" w:space="0" w:color="auto"/>
        <w:bottom w:val="none" w:sz="0" w:space="0" w:color="auto"/>
        <w:right w:val="none" w:sz="0" w:space="0" w:color="auto"/>
      </w:divBdr>
    </w:div>
    <w:div w:id="181016645">
      <w:bodyDiv w:val="1"/>
      <w:marLeft w:val="0"/>
      <w:marRight w:val="0"/>
      <w:marTop w:val="0"/>
      <w:marBottom w:val="0"/>
      <w:divBdr>
        <w:top w:val="none" w:sz="0" w:space="0" w:color="auto"/>
        <w:left w:val="none" w:sz="0" w:space="0" w:color="auto"/>
        <w:bottom w:val="none" w:sz="0" w:space="0" w:color="auto"/>
        <w:right w:val="none" w:sz="0" w:space="0" w:color="auto"/>
      </w:divBdr>
    </w:div>
    <w:div w:id="183128441">
      <w:bodyDiv w:val="1"/>
      <w:marLeft w:val="0"/>
      <w:marRight w:val="0"/>
      <w:marTop w:val="0"/>
      <w:marBottom w:val="0"/>
      <w:divBdr>
        <w:top w:val="none" w:sz="0" w:space="0" w:color="auto"/>
        <w:left w:val="none" w:sz="0" w:space="0" w:color="auto"/>
        <w:bottom w:val="none" w:sz="0" w:space="0" w:color="auto"/>
        <w:right w:val="none" w:sz="0" w:space="0" w:color="auto"/>
      </w:divBdr>
    </w:div>
    <w:div w:id="193232036">
      <w:bodyDiv w:val="1"/>
      <w:marLeft w:val="0"/>
      <w:marRight w:val="0"/>
      <w:marTop w:val="0"/>
      <w:marBottom w:val="0"/>
      <w:divBdr>
        <w:top w:val="none" w:sz="0" w:space="0" w:color="auto"/>
        <w:left w:val="none" w:sz="0" w:space="0" w:color="auto"/>
        <w:bottom w:val="none" w:sz="0" w:space="0" w:color="auto"/>
        <w:right w:val="none" w:sz="0" w:space="0" w:color="auto"/>
      </w:divBdr>
    </w:div>
    <w:div w:id="243684344">
      <w:bodyDiv w:val="1"/>
      <w:marLeft w:val="0"/>
      <w:marRight w:val="0"/>
      <w:marTop w:val="0"/>
      <w:marBottom w:val="0"/>
      <w:divBdr>
        <w:top w:val="none" w:sz="0" w:space="0" w:color="auto"/>
        <w:left w:val="none" w:sz="0" w:space="0" w:color="auto"/>
        <w:bottom w:val="none" w:sz="0" w:space="0" w:color="auto"/>
        <w:right w:val="none" w:sz="0" w:space="0" w:color="auto"/>
      </w:divBdr>
    </w:div>
    <w:div w:id="256867330">
      <w:bodyDiv w:val="1"/>
      <w:marLeft w:val="0"/>
      <w:marRight w:val="0"/>
      <w:marTop w:val="0"/>
      <w:marBottom w:val="0"/>
      <w:divBdr>
        <w:top w:val="none" w:sz="0" w:space="0" w:color="auto"/>
        <w:left w:val="none" w:sz="0" w:space="0" w:color="auto"/>
        <w:bottom w:val="none" w:sz="0" w:space="0" w:color="auto"/>
        <w:right w:val="none" w:sz="0" w:space="0" w:color="auto"/>
      </w:divBdr>
    </w:div>
    <w:div w:id="316031321">
      <w:bodyDiv w:val="1"/>
      <w:marLeft w:val="0"/>
      <w:marRight w:val="0"/>
      <w:marTop w:val="0"/>
      <w:marBottom w:val="0"/>
      <w:divBdr>
        <w:top w:val="none" w:sz="0" w:space="0" w:color="auto"/>
        <w:left w:val="none" w:sz="0" w:space="0" w:color="auto"/>
        <w:bottom w:val="none" w:sz="0" w:space="0" w:color="auto"/>
        <w:right w:val="none" w:sz="0" w:space="0" w:color="auto"/>
      </w:divBdr>
    </w:div>
    <w:div w:id="318579588">
      <w:bodyDiv w:val="1"/>
      <w:marLeft w:val="0"/>
      <w:marRight w:val="0"/>
      <w:marTop w:val="0"/>
      <w:marBottom w:val="0"/>
      <w:divBdr>
        <w:top w:val="none" w:sz="0" w:space="0" w:color="auto"/>
        <w:left w:val="none" w:sz="0" w:space="0" w:color="auto"/>
        <w:bottom w:val="none" w:sz="0" w:space="0" w:color="auto"/>
        <w:right w:val="none" w:sz="0" w:space="0" w:color="auto"/>
      </w:divBdr>
    </w:div>
    <w:div w:id="406459914">
      <w:bodyDiv w:val="1"/>
      <w:marLeft w:val="0"/>
      <w:marRight w:val="0"/>
      <w:marTop w:val="0"/>
      <w:marBottom w:val="0"/>
      <w:divBdr>
        <w:top w:val="none" w:sz="0" w:space="0" w:color="auto"/>
        <w:left w:val="none" w:sz="0" w:space="0" w:color="auto"/>
        <w:bottom w:val="none" w:sz="0" w:space="0" w:color="auto"/>
        <w:right w:val="none" w:sz="0" w:space="0" w:color="auto"/>
      </w:divBdr>
    </w:div>
    <w:div w:id="562639724">
      <w:bodyDiv w:val="1"/>
      <w:marLeft w:val="0"/>
      <w:marRight w:val="0"/>
      <w:marTop w:val="0"/>
      <w:marBottom w:val="0"/>
      <w:divBdr>
        <w:top w:val="none" w:sz="0" w:space="0" w:color="auto"/>
        <w:left w:val="none" w:sz="0" w:space="0" w:color="auto"/>
        <w:bottom w:val="none" w:sz="0" w:space="0" w:color="auto"/>
        <w:right w:val="none" w:sz="0" w:space="0" w:color="auto"/>
      </w:divBdr>
    </w:div>
    <w:div w:id="598607819">
      <w:bodyDiv w:val="1"/>
      <w:marLeft w:val="0"/>
      <w:marRight w:val="0"/>
      <w:marTop w:val="0"/>
      <w:marBottom w:val="0"/>
      <w:divBdr>
        <w:top w:val="none" w:sz="0" w:space="0" w:color="auto"/>
        <w:left w:val="none" w:sz="0" w:space="0" w:color="auto"/>
        <w:bottom w:val="none" w:sz="0" w:space="0" w:color="auto"/>
        <w:right w:val="none" w:sz="0" w:space="0" w:color="auto"/>
      </w:divBdr>
    </w:div>
    <w:div w:id="626737082">
      <w:bodyDiv w:val="1"/>
      <w:marLeft w:val="0"/>
      <w:marRight w:val="0"/>
      <w:marTop w:val="0"/>
      <w:marBottom w:val="0"/>
      <w:divBdr>
        <w:top w:val="none" w:sz="0" w:space="0" w:color="auto"/>
        <w:left w:val="none" w:sz="0" w:space="0" w:color="auto"/>
        <w:bottom w:val="none" w:sz="0" w:space="0" w:color="auto"/>
        <w:right w:val="none" w:sz="0" w:space="0" w:color="auto"/>
      </w:divBdr>
    </w:div>
    <w:div w:id="862940734">
      <w:bodyDiv w:val="1"/>
      <w:marLeft w:val="0"/>
      <w:marRight w:val="0"/>
      <w:marTop w:val="0"/>
      <w:marBottom w:val="0"/>
      <w:divBdr>
        <w:top w:val="none" w:sz="0" w:space="0" w:color="auto"/>
        <w:left w:val="none" w:sz="0" w:space="0" w:color="auto"/>
        <w:bottom w:val="none" w:sz="0" w:space="0" w:color="auto"/>
        <w:right w:val="none" w:sz="0" w:space="0" w:color="auto"/>
      </w:divBdr>
    </w:div>
    <w:div w:id="1078332478">
      <w:bodyDiv w:val="1"/>
      <w:marLeft w:val="0"/>
      <w:marRight w:val="0"/>
      <w:marTop w:val="0"/>
      <w:marBottom w:val="0"/>
      <w:divBdr>
        <w:top w:val="none" w:sz="0" w:space="0" w:color="auto"/>
        <w:left w:val="none" w:sz="0" w:space="0" w:color="auto"/>
        <w:bottom w:val="none" w:sz="0" w:space="0" w:color="auto"/>
        <w:right w:val="none" w:sz="0" w:space="0" w:color="auto"/>
      </w:divBdr>
    </w:div>
    <w:div w:id="1121921213">
      <w:bodyDiv w:val="1"/>
      <w:marLeft w:val="0"/>
      <w:marRight w:val="0"/>
      <w:marTop w:val="0"/>
      <w:marBottom w:val="0"/>
      <w:divBdr>
        <w:top w:val="none" w:sz="0" w:space="0" w:color="auto"/>
        <w:left w:val="none" w:sz="0" w:space="0" w:color="auto"/>
        <w:bottom w:val="none" w:sz="0" w:space="0" w:color="auto"/>
        <w:right w:val="none" w:sz="0" w:space="0" w:color="auto"/>
      </w:divBdr>
    </w:div>
    <w:div w:id="1174568931">
      <w:bodyDiv w:val="1"/>
      <w:marLeft w:val="0"/>
      <w:marRight w:val="0"/>
      <w:marTop w:val="0"/>
      <w:marBottom w:val="0"/>
      <w:divBdr>
        <w:top w:val="none" w:sz="0" w:space="0" w:color="auto"/>
        <w:left w:val="none" w:sz="0" w:space="0" w:color="auto"/>
        <w:bottom w:val="none" w:sz="0" w:space="0" w:color="auto"/>
        <w:right w:val="none" w:sz="0" w:space="0" w:color="auto"/>
      </w:divBdr>
    </w:div>
    <w:div w:id="1205484154">
      <w:bodyDiv w:val="1"/>
      <w:marLeft w:val="0"/>
      <w:marRight w:val="0"/>
      <w:marTop w:val="0"/>
      <w:marBottom w:val="0"/>
      <w:divBdr>
        <w:top w:val="none" w:sz="0" w:space="0" w:color="auto"/>
        <w:left w:val="none" w:sz="0" w:space="0" w:color="auto"/>
        <w:bottom w:val="none" w:sz="0" w:space="0" w:color="auto"/>
        <w:right w:val="none" w:sz="0" w:space="0" w:color="auto"/>
      </w:divBdr>
    </w:div>
    <w:div w:id="1205871926">
      <w:bodyDiv w:val="1"/>
      <w:marLeft w:val="0"/>
      <w:marRight w:val="0"/>
      <w:marTop w:val="0"/>
      <w:marBottom w:val="0"/>
      <w:divBdr>
        <w:top w:val="none" w:sz="0" w:space="0" w:color="auto"/>
        <w:left w:val="none" w:sz="0" w:space="0" w:color="auto"/>
        <w:bottom w:val="none" w:sz="0" w:space="0" w:color="auto"/>
        <w:right w:val="none" w:sz="0" w:space="0" w:color="auto"/>
      </w:divBdr>
    </w:div>
    <w:div w:id="1209955833">
      <w:bodyDiv w:val="1"/>
      <w:marLeft w:val="0"/>
      <w:marRight w:val="0"/>
      <w:marTop w:val="0"/>
      <w:marBottom w:val="0"/>
      <w:divBdr>
        <w:top w:val="none" w:sz="0" w:space="0" w:color="auto"/>
        <w:left w:val="none" w:sz="0" w:space="0" w:color="auto"/>
        <w:bottom w:val="none" w:sz="0" w:space="0" w:color="auto"/>
        <w:right w:val="none" w:sz="0" w:space="0" w:color="auto"/>
      </w:divBdr>
    </w:div>
    <w:div w:id="1254824026">
      <w:bodyDiv w:val="1"/>
      <w:marLeft w:val="0"/>
      <w:marRight w:val="0"/>
      <w:marTop w:val="0"/>
      <w:marBottom w:val="0"/>
      <w:divBdr>
        <w:top w:val="none" w:sz="0" w:space="0" w:color="auto"/>
        <w:left w:val="none" w:sz="0" w:space="0" w:color="auto"/>
        <w:bottom w:val="none" w:sz="0" w:space="0" w:color="auto"/>
        <w:right w:val="none" w:sz="0" w:space="0" w:color="auto"/>
      </w:divBdr>
    </w:div>
    <w:div w:id="1369839918">
      <w:bodyDiv w:val="1"/>
      <w:marLeft w:val="0"/>
      <w:marRight w:val="0"/>
      <w:marTop w:val="0"/>
      <w:marBottom w:val="0"/>
      <w:divBdr>
        <w:top w:val="none" w:sz="0" w:space="0" w:color="auto"/>
        <w:left w:val="none" w:sz="0" w:space="0" w:color="auto"/>
        <w:bottom w:val="none" w:sz="0" w:space="0" w:color="auto"/>
        <w:right w:val="none" w:sz="0" w:space="0" w:color="auto"/>
      </w:divBdr>
    </w:div>
    <w:div w:id="1402873097">
      <w:bodyDiv w:val="1"/>
      <w:marLeft w:val="0"/>
      <w:marRight w:val="0"/>
      <w:marTop w:val="0"/>
      <w:marBottom w:val="0"/>
      <w:divBdr>
        <w:top w:val="none" w:sz="0" w:space="0" w:color="auto"/>
        <w:left w:val="none" w:sz="0" w:space="0" w:color="auto"/>
        <w:bottom w:val="none" w:sz="0" w:space="0" w:color="auto"/>
        <w:right w:val="none" w:sz="0" w:space="0" w:color="auto"/>
      </w:divBdr>
    </w:div>
    <w:div w:id="1508598392">
      <w:bodyDiv w:val="1"/>
      <w:marLeft w:val="0"/>
      <w:marRight w:val="0"/>
      <w:marTop w:val="0"/>
      <w:marBottom w:val="0"/>
      <w:divBdr>
        <w:top w:val="none" w:sz="0" w:space="0" w:color="auto"/>
        <w:left w:val="none" w:sz="0" w:space="0" w:color="auto"/>
        <w:bottom w:val="none" w:sz="0" w:space="0" w:color="auto"/>
        <w:right w:val="none" w:sz="0" w:space="0" w:color="auto"/>
      </w:divBdr>
    </w:div>
    <w:div w:id="1628319909">
      <w:bodyDiv w:val="1"/>
      <w:marLeft w:val="0"/>
      <w:marRight w:val="0"/>
      <w:marTop w:val="0"/>
      <w:marBottom w:val="0"/>
      <w:divBdr>
        <w:top w:val="none" w:sz="0" w:space="0" w:color="auto"/>
        <w:left w:val="none" w:sz="0" w:space="0" w:color="auto"/>
        <w:bottom w:val="none" w:sz="0" w:space="0" w:color="auto"/>
        <w:right w:val="none" w:sz="0" w:space="0" w:color="auto"/>
      </w:divBdr>
    </w:div>
    <w:div w:id="1710691308">
      <w:bodyDiv w:val="1"/>
      <w:marLeft w:val="0"/>
      <w:marRight w:val="0"/>
      <w:marTop w:val="0"/>
      <w:marBottom w:val="0"/>
      <w:divBdr>
        <w:top w:val="none" w:sz="0" w:space="0" w:color="auto"/>
        <w:left w:val="none" w:sz="0" w:space="0" w:color="auto"/>
        <w:bottom w:val="none" w:sz="0" w:space="0" w:color="auto"/>
        <w:right w:val="none" w:sz="0" w:space="0" w:color="auto"/>
      </w:divBdr>
    </w:div>
    <w:div w:id="1835147223">
      <w:bodyDiv w:val="1"/>
      <w:marLeft w:val="0"/>
      <w:marRight w:val="0"/>
      <w:marTop w:val="0"/>
      <w:marBottom w:val="0"/>
      <w:divBdr>
        <w:top w:val="none" w:sz="0" w:space="0" w:color="auto"/>
        <w:left w:val="none" w:sz="0" w:space="0" w:color="auto"/>
        <w:bottom w:val="none" w:sz="0" w:space="0" w:color="auto"/>
        <w:right w:val="none" w:sz="0" w:space="0" w:color="auto"/>
      </w:divBdr>
    </w:div>
    <w:div w:id="1937899932">
      <w:bodyDiv w:val="1"/>
      <w:marLeft w:val="0"/>
      <w:marRight w:val="0"/>
      <w:marTop w:val="0"/>
      <w:marBottom w:val="0"/>
      <w:divBdr>
        <w:top w:val="none" w:sz="0" w:space="0" w:color="auto"/>
        <w:left w:val="none" w:sz="0" w:space="0" w:color="auto"/>
        <w:bottom w:val="none" w:sz="0" w:space="0" w:color="auto"/>
        <w:right w:val="none" w:sz="0" w:space="0" w:color="auto"/>
      </w:divBdr>
    </w:div>
    <w:div w:id="2021396253">
      <w:bodyDiv w:val="1"/>
      <w:marLeft w:val="0"/>
      <w:marRight w:val="0"/>
      <w:marTop w:val="0"/>
      <w:marBottom w:val="0"/>
      <w:divBdr>
        <w:top w:val="none" w:sz="0" w:space="0" w:color="auto"/>
        <w:left w:val="none" w:sz="0" w:space="0" w:color="auto"/>
        <w:bottom w:val="none" w:sz="0" w:space="0" w:color="auto"/>
        <w:right w:val="none" w:sz="0" w:space="0" w:color="auto"/>
      </w:divBdr>
    </w:div>
    <w:div w:id="2035298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257</TotalTime>
  <Pages>3</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Venkatesh Karri {वेंकटेश कर्री}</dc:creator>
  <cp:lastModifiedBy>Jitendra Kumar Singh Bhadauria {जितेंद्र कुमार सिंह भदूरिया}</cp:lastModifiedBy>
  <cp:revision>128</cp:revision>
  <cp:lastPrinted>2020-10-12T11:06:00Z</cp:lastPrinted>
  <dcterms:created xsi:type="dcterms:W3CDTF">2020-09-28T09:16:00Z</dcterms:created>
  <dcterms:modified xsi:type="dcterms:W3CDTF">2021-02-10T05:55:00Z</dcterms:modified>
</cp:coreProperties>
</file>